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4800" w:firstLineChars="1500"/>
        <w:jc w:val="right"/>
        <w:rPr>
          <w:rFonts w:ascii="Times New Roman" w:hAnsi="Times New Roman" w:eastAsia="仿宋_GB2312" w:cs="Times New Roman"/>
          <w:bCs/>
          <w:color w:val="000000" w:themeColor="text1"/>
          <w:sz w:val="32"/>
          <w:szCs w:val="32"/>
          <w14:textFill>
            <w14:solidFill>
              <w14:schemeClr w14:val="tx1"/>
            </w14:solidFill>
          </w14:textFill>
        </w:rPr>
      </w:pPr>
    </w:p>
    <w:p>
      <w:pPr>
        <w:wordWrap w:val="0"/>
        <w:jc w:val="left"/>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w:t>
      </w:r>
    </w:p>
    <w:p>
      <w:pPr>
        <w:tabs>
          <w:tab w:val="left" w:pos="2424"/>
          <w:tab w:val="left" w:pos="5537"/>
          <w:tab w:val="left" w:pos="7663"/>
        </w:tabs>
        <w:autoSpaceDE w:val="0"/>
        <w:autoSpaceDN w:val="0"/>
        <w:adjustRightInd w:val="0"/>
        <w:snapToGrid w:val="0"/>
        <w:spacing w:line="60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bookmarkStart w:id="0" w:name="_GoBack"/>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榜单任务</w:t>
      </w:r>
    </w:p>
    <w:bookmarkEnd w:id="0"/>
    <w:p>
      <w:pPr>
        <w:adjustRightInd w:val="0"/>
        <w:snapToGrid w:val="0"/>
        <w:spacing w:line="600" w:lineRule="exact"/>
        <w:ind w:firstLine="640" w:firstLineChars="200"/>
        <w:rPr>
          <w:rFonts w:hint="default" w:ascii="Times New Roman" w:hAnsi="Times New Roman" w:eastAsia="方正仿宋_GBK" w:cs="Times New Roman"/>
          <w:b/>
          <w:bCs/>
          <w:color w:val="000000" w:themeColor="text1"/>
          <w:kern w:val="0"/>
          <w:sz w:val="32"/>
          <w:szCs w:val="32"/>
          <w14:textFill>
            <w14:solidFill>
              <w14:schemeClr w14:val="tx1"/>
            </w14:solidFill>
          </w14:textFill>
        </w:rPr>
      </w:pPr>
    </w:p>
    <w:p>
      <w:pPr>
        <w:keepNext w:val="0"/>
        <w:keepLines w:val="0"/>
        <w:widowControl/>
        <w:suppressLineNumbers w:val="0"/>
        <w:ind w:firstLine="640" w:firstLineChars="200"/>
        <w:jc w:val="left"/>
        <w:rPr>
          <w:rFonts w:hint="eastAsia" w:ascii="黑体" w:hAnsi="黑体" w:eastAsia="黑体" w:cs="黑体"/>
          <w:bCs/>
          <w:color w:val="000000" w:themeColor="text1"/>
          <w:kern w:val="0"/>
          <w:sz w:val="32"/>
          <w:szCs w:val="32"/>
          <w14:textFill>
            <w14:solidFill>
              <w14:schemeClr w14:val="tx1"/>
            </w14:solidFill>
          </w14:textFill>
        </w:rPr>
      </w:pPr>
      <w:r>
        <w:rPr>
          <w:rFonts w:hint="eastAsia" w:ascii="黑体" w:hAnsi="黑体" w:eastAsia="黑体" w:cs="黑体"/>
          <w:bCs/>
          <w:color w:val="000000" w:themeColor="text1"/>
          <w:kern w:val="0"/>
          <w:sz w:val="32"/>
          <w:szCs w:val="32"/>
          <w14:textFill>
            <w14:solidFill>
              <w14:schemeClr w14:val="tx1"/>
            </w14:solidFill>
          </w14:textFill>
        </w:rPr>
        <w:t>一、</w:t>
      </w:r>
      <w:r>
        <w:rPr>
          <w:rFonts w:hint="eastAsia" w:ascii="黑体" w:hAnsi="黑体" w:eastAsia="黑体" w:cs="黑体"/>
          <w:bCs/>
          <w:color w:val="000000" w:themeColor="text1"/>
          <w:kern w:val="0"/>
          <w:sz w:val="32"/>
          <w:szCs w:val="32"/>
          <w:lang w:val="en-US" w:eastAsia="zh-CN"/>
          <w14:textFill>
            <w14:solidFill>
              <w14:schemeClr w14:val="tx1"/>
            </w14:solidFill>
          </w14:textFill>
        </w:rPr>
        <w:t>新型激光晶圆切割技术研发</w:t>
      </w:r>
    </w:p>
    <w:p>
      <w:pPr>
        <w:keepNext w:val="0"/>
        <w:keepLines w:val="0"/>
        <w:pageBreakBefore w:val="0"/>
        <w:kinsoku/>
        <w:wordWrap/>
        <w:overflowPunct/>
        <w:topLinePunct w:val="0"/>
        <w:bidi w:val="0"/>
        <w:adjustRightInd w:val="0"/>
        <w:snapToGrid w:val="0"/>
        <w:spacing w:line="600" w:lineRule="exact"/>
        <w:ind w:left="0" w:leftChars="0" w:firstLine="640" w:firstLineChars="200"/>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14:textFill>
            <w14:solidFill>
              <w14:schemeClr w14:val="tx1"/>
            </w14:solidFill>
          </w14:textFill>
        </w:rPr>
        <w:t>需求目标：</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开发基于空间光调制器的激光隐形切割工艺及成套设备。需重点突破的技术难点：</w:t>
      </w:r>
    </w:p>
    <w:p>
      <w:pPr>
        <w:keepNext w:val="0"/>
        <w:keepLines w:val="0"/>
        <w:pageBreakBefore w:val="0"/>
        <w:kinsoku/>
        <w:wordWrap/>
        <w:overflowPunct/>
        <w:topLinePunct w:val="0"/>
        <w:bidi w:val="0"/>
        <w:adjustRightInd w:val="0"/>
        <w:snapToGrid w:val="0"/>
        <w:spacing w:line="600" w:lineRule="exact"/>
        <w:ind w:left="0" w:leftChars="0" w:firstLine="640" w:firstLineChars="200"/>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lang w:val="en-US" w:eastAsia="zh-CN"/>
          <w14:textFill>
            <w14:solidFill>
              <w14:schemeClr w14:val="tx1"/>
            </w14:solidFill>
          </w14:textFill>
        </w:rPr>
        <w:t>1.高精度气浮平台的研发。系统可达到±1um的重复定位精度，最高可实现3G的加速度，2000mm/s的运动速度。</w:t>
      </w:r>
    </w:p>
    <w:p>
      <w:pPr>
        <w:keepNext w:val="0"/>
        <w:keepLines w:val="0"/>
        <w:pageBreakBefore w:val="0"/>
        <w:kinsoku/>
        <w:wordWrap/>
        <w:overflowPunct/>
        <w:topLinePunct w:val="0"/>
        <w:bidi w:val="0"/>
        <w:adjustRightInd w:val="0"/>
        <w:snapToGrid w:val="0"/>
        <w:spacing w:line="600" w:lineRule="exact"/>
        <w:ind w:left="0" w:leftChars="0" w:firstLine="640" w:firstLineChars="200"/>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lang w:val="en-US" w:eastAsia="zh-CN"/>
          <w14:textFill>
            <w14:solidFill>
              <w14:schemeClr w14:val="tx1"/>
            </w14:solidFill>
          </w14:textFill>
        </w:rPr>
        <w:t>2.光路涉及实现激光的空间调制。通过GS算法、模拟退火算法等技术，通过对最终需要的激光光斑三维布情况来计算输入相位全息图，实现高效率高品质的全息图计算。</w:t>
      </w:r>
    </w:p>
    <w:p>
      <w:pPr>
        <w:keepNext w:val="0"/>
        <w:keepLines w:val="0"/>
        <w:pageBreakBefore w:val="0"/>
        <w:kinsoku/>
        <w:wordWrap/>
        <w:overflowPunct/>
        <w:topLinePunct w:val="0"/>
        <w:bidi w:val="0"/>
        <w:adjustRightInd w:val="0"/>
        <w:snapToGrid w:val="0"/>
        <w:spacing w:line="600" w:lineRule="exact"/>
        <w:ind w:left="0" w:leftChars="0" w:firstLine="640" w:firstLineChars="200"/>
        <w:rPr>
          <w:rFonts w:hint="default"/>
          <w:color w:val="000000" w:themeColor="text1"/>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lang w:val="en-US" w:eastAsia="zh-CN"/>
          <w14:textFill>
            <w14:solidFill>
              <w14:schemeClr w14:val="tx1"/>
            </w14:solidFill>
          </w14:textFill>
        </w:rPr>
        <w:t>3.切割焦点Z向动态补偿。实现位移传感器和聚焦光轴与划片方向平行安装，位移传感器采集的晶圆面起伏信息传输给纳米电机根据晶圆平面起伏量进行焦点的实时补偿以达到实时动调焦的目的。</w:t>
      </w:r>
    </w:p>
    <w:p>
      <w:pPr>
        <w:keepNext w:val="0"/>
        <w:keepLines w:val="0"/>
        <w:pageBreakBefore w:val="0"/>
        <w:kinsoku/>
        <w:wordWrap/>
        <w:overflowPunct/>
        <w:topLinePunct w:val="0"/>
        <w:bidi w:val="0"/>
        <w:adjustRightInd w:val="0"/>
        <w:snapToGrid w:val="0"/>
        <w:spacing w:line="600" w:lineRule="exact"/>
        <w:ind w:left="0" w:leftChars="0" w:firstLine="640" w:firstLineChars="200"/>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lang w:val="en-US" w:eastAsia="zh-CN"/>
          <w14:textFill>
            <w14:solidFill>
              <w14:schemeClr w14:val="tx1"/>
            </w14:solidFill>
          </w14:textFill>
        </w:rPr>
        <w:t>4.可变整形光斑控制系统。实现不同宽度的切割，镜片设计，制造指标，镀膜指标，系统精度完全自主可控。</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lang w:val="en-US" w:eastAsia="zh-CN"/>
          <w14:textFill>
            <w14:solidFill>
              <w14:schemeClr w14:val="tx1"/>
            </w14:solidFill>
          </w14:textFill>
        </w:rPr>
        <w:t>5、光路自动稳定系统研发，确保设备在恶劣环境下可持续的稳定工作</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w:t>
      </w:r>
    </w:p>
    <w:p>
      <w:pPr>
        <w:keepNext w:val="0"/>
        <w:keepLines w:val="0"/>
        <w:pageBreakBefore w:val="0"/>
        <w:kinsoku/>
        <w:wordWrap/>
        <w:overflowPunct/>
        <w:topLinePunct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14:textFill>
            <w14:solidFill>
              <w14:schemeClr w14:val="tx1"/>
            </w14:solidFill>
          </w14:textFill>
        </w:rPr>
        <w:t>成果形式：</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基于空间光调制器的激光隐形切割工艺及成套设备。</w:t>
      </w:r>
    </w:p>
    <w:p>
      <w:pPr>
        <w:keepNext w:val="0"/>
        <w:keepLines w:val="0"/>
        <w:pageBreakBefore w:val="0"/>
        <w:kinsoku/>
        <w:wordWrap/>
        <w:overflowPunct/>
        <w:topLinePunct w:val="0"/>
        <w:bidi w:val="0"/>
        <w:adjustRightInd w:val="0"/>
        <w:snapToGrid w:val="0"/>
        <w:spacing w:line="600" w:lineRule="exact"/>
        <w:ind w:left="0" w:leftChars="0" w:firstLine="640" w:firstLineChars="200"/>
        <w:rPr>
          <w:rFonts w:hint="default" w:ascii="Times New Roman" w:hAnsi="Times New Roman" w:eastAsia="方正仿宋_GBK" w:cs="Times New Roman"/>
          <w:b/>
          <w:bCs/>
          <w:color w:val="000000" w:themeColor="text1"/>
          <w:kern w:val="0"/>
          <w:sz w:val="32"/>
          <w:szCs w:val="32"/>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14:textFill>
            <w14:solidFill>
              <w14:schemeClr w14:val="tx1"/>
            </w14:solidFill>
          </w14:textFill>
        </w:rPr>
        <w:t>技术指标：</w:t>
      </w:r>
    </w:p>
    <w:tbl>
      <w:tblPr>
        <w:tblStyle w:val="6"/>
        <w:tblW w:w="92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688"/>
        <w:gridCol w:w="1924"/>
        <w:gridCol w:w="872"/>
        <w:gridCol w:w="1040"/>
        <w:gridCol w:w="956"/>
        <w:gridCol w:w="956"/>
        <w:gridCol w:w="872"/>
        <w:gridCol w:w="72"/>
        <w:gridCol w:w="1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22" w:type="dxa"/>
            <w:gridSpan w:val="3"/>
            <w:vAlign w:val="center"/>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设备参数</w:t>
            </w:r>
          </w:p>
        </w:tc>
        <w:tc>
          <w:tcPr>
            <w:tcW w:w="1912" w:type="dxa"/>
            <w:gridSpan w:val="2"/>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全自动激光表切设备(纳秒)</w:t>
            </w:r>
          </w:p>
        </w:tc>
        <w:tc>
          <w:tcPr>
            <w:tcW w:w="1912" w:type="dxa"/>
            <w:gridSpan w:val="2"/>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全自动激光</w:t>
            </w:r>
            <w:r>
              <w:rPr>
                <w:rFonts w:hint="eastAsia"/>
                <w:color w:val="000000" w:themeColor="text1"/>
                <w14:textFill>
                  <w14:solidFill>
                    <w14:schemeClr w14:val="tx1"/>
                  </w14:solidFill>
                </w14:textFill>
              </w:rPr>
              <w:t>隐形切割设备</w:t>
            </w:r>
          </w:p>
        </w:tc>
        <w:tc>
          <w:tcPr>
            <w:tcW w:w="1992" w:type="dxa"/>
            <w:gridSpan w:val="3"/>
            <w:vAlign w:val="center"/>
          </w:tcPr>
          <w:p>
            <w:pPr>
              <w:jc w:val="center"/>
              <w:rPr>
                <w:rFonts w:hint="eastAsia"/>
                <w:color w:val="000000" w:themeColor="text1"/>
                <w14:textFill>
                  <w14:solidFill>
                    <w14:schemeClr w14:val="tx1"/>
                  </w14:solidFill>
                </w14:textFill>
              </w:rPr>
            </w:pPr>
            <w:r>
              <w:rPr>
                <w:color w:val="000000" w:themeColor="text1"/>
                <w14:textFill>
                  <w14:solidFill>
                    <w14:schemeClr w14:val="tx1"/>
                  </w14:solidFill>
                </w14:textFill>
              </w:rPr>
              <w:t>全自动激</w:t>
            </w:r>
            <w:r>
              <w:rPr>
                <w:rFonts w:hint="eastAsia"/>
                <w:color w:val="000000" w:themeColor="text1"/>
                <w14:textFill>
                  <w14:solidFill>
                    <w14:schemeClr w14:val="tx1"/>
                  </w14:solidFill>
                </w14:textFill>
              </w:rPr>
              <w:t>光</w:t>
            </w:r>
            <w:r>
              <w:rPr>
                <w:color w:val="000000" w:themeColor="text1"/>
                <w14:textFill>
                  <w14:solidFill>
                    <w14:schemeClr w14:val="tx1"/>
                  </w14:solidFill>
                </w14:textFill>
              </w:rPr>
              <w:t>表</w:t>
            </w:r>
            <w:r>
              <w:rPr>
                <w:rFonts w:hint="eastAsia"/>
                <w:color w:val="000000" w:themeColor="text1"/>
                <w14:textFill>
                  <w14:solidFill>
                    <w14:schemeClr w14:val="tx1"/>
                  </w14:solidFill>
                </w14:textFill>
              </w:rPr>
              <w:t>切设备（皮秒）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0" w:type="dxa"/>
            <w:vMerge w:val="restart"/>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基本配置</w:t>
            </w:r>
          </w:p>
        </w:tc>
        <w:tc>
          <w:tcPr>
            <w:tcW w:w="688" w:type="dxa"/>
            <w:vMerge w:val="restart"/>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光学</w:t>
            </w:r>
          </w:p>
        </w:tc>
        <w:tc>
          <w:tcPr>
            <w:tcW w:w="1924" w:type="dxa"/>
            <w:vAlign w:val="center"/>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激光器</w:t>
            </w:r>
          </w:p>
        </w:tc>
        <w:tc>
          <w:tcPr>
            <w:tcW w:w="1912" w:type="dxa"/>
            <w:gridSpan w:val="2"/>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定</w:t>
            </w:r>
            <w:r>
              <w:rPr>
                <w:color w:val="000000" w:themeColor="text1"/>
                <w14:textFill>
                  <w14:solidFill>
                    <w14:schemeClr w14:val="tx1"/>
                  </w14:solidFill>
                </w14:textFill>
              </w:rPr>
              <w:t>制</w:t>
            </w:r>
          </w:p>
        </w:tc>
        <w:tc>
          <w:tcPr>
            <w:tcW w:w="1912" w:type="dxa"/>
            <w:gridSpan w:val="2"/>
            <w:vAlign w:val="center"/>
          </w:tcPr>
          <w:p>
            <w:pPr>
              <w:jc w:val="center"/>
              <w:rPr>
                <w:rFonts w:hint="eastAsia"/>
                <w:color w:val="000000" w:themeColor="text1"/>
                <w14:textFill>
                  <w14:solidFill>
                    <w14:schemeClr w14:val="tx1"/>
                  </w14:solidFill>
                </w14:textFill>
              </w:rPr>
            </w:pPr>
            <w:r>
              <w:rPr>
                <w:color w:val="000000" w:themeColor="text1"/>
                <w14:textFill>
                  <w14:solidFill>
                    <w14:schemeClr w14:val="tx1"/>
                  </w14:solidFill>
                </w14:textFill>
              </w:rPr>
              <w:t>纯光纤定制</w:t>
            </w:r>
          </w:p>
        </w:tc>
        <w:tc>
          <w:tcPr>
            <w:tcW w:w="1992" w:type="dxa"/>
            <w:gridSpan w:val="3"/>
            <w:vAlign w:val="center"/>
          </w:tcPr>
          <w:p>
            <w:pPr>
              <w:jc w:val="center"/>
              <w:rPr>
                <w:rFonts w:hint="eastAsia"/>
                <w:color w:val="000000" w:themeColor="text1"/>
                <w14:textFill>
                  <w14:solidFill>
                    <w14:schemeClr w14:val="tx1"/>
                  </w14:solidFill>
                </w14:textFill>
              </w:rPr>
            </w:pPr>
            <w:r>
              <w:rPr>
                <w:color w:val="000000" w:themeColor="text1"/>
                <w14:textFill>
                  <w14:solidFill>
                    <w14:schemeClr w14:val="tx1"/>
                  </w14:solidFill>
                </w14:textFill>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0" w:type="dxa"/>
            <w:vMerge w:val="continue"/>
            <w:vAlign w:val="center"/>
          </w:tcPr>
          <w:p>
            <w:pPr>
              <w:jc w:val="center"/>
              <w:rPr>
                <w:color w:val="000000" w:themeColor="text1"/>
                <w14:textFill>
                  <w14:solidFill>
                    <w14:schemeClr w14:val="tx1"/>
                  </w14:solidFill>
                </w14:textFill>
              </w:rPr>
            </w:pPr>
          </w:p>
        </w:tc>
        <w:tc>
          <w:tcPr>
            <w:tcW w:w="688" w:type="dxa"/>
            <w:vMerge w:val="continue"/>
            <w:vAlign w:val="center"/>
          </w:tcPr>
          <w:p>
            <w:pPr>
              <w:jc w:val="center"/>
              <w:rPr>
                <w:color w:val="000000" w:themeColor="text1"/>
                <w14:textFill>
                  <w14:solidFill>
                    <w14:schemeClr w14:val="tx1"/>
                  </w14:solidFill>
                </w14:textFill>
              </w:rPr>
            </w:pPr>
          </w:p>
        </w:tc>
        <w:tc>
          <w:tcPr>
            <w:tcW w:w="1924"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功率(W)</w:t>
            </w:r>
          </w:p>
        </w:tc>
        <w:tc>
          <w:tcPr>
            <w:tcW w:w="1912" w:type="dxa"/>
            <w:gridSpan w:val="2"/>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11</w:t>
            </w:r>
          </w:p>
        </w:tc>
        <w:tc>
          <w:tcPr>
            <w:tcW w:w="1912" w:type="dxa"/>
            <w:gridSpan w:val="2"/>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1992" w:type="dxa"/>
            <w:gridSpan w:val="3"/>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0" w:type="dxa"/>
            <w:vMerge w:val="continue"/>
            <w:vAlign w:val="center"/>
          </w:tcPr>
          <w:p>
            <w:pPr>
              <w:jc w:val="center"/>
              <w:rPr>
                <w:color w:val="000000" w:themeColor="text1"/>
                <w14:textFill>
                  <w14:solidFill>
                    <w14:schemeClr w14:val="tx1"/>
                  </w14:solidFill>
                </w14:textFill>
              </w:rPr>
            </w:pPr>
          </w:p>
        </w:tc>
        <w:tc>
          <w:tcPr>
            <w:tcW w:w="688" w:type="dxa"/>
            <w:vMerge w:val="continue"/>
            <w:vAlign w:val="center"/>
          </w:tcPr>
          <w:p>
            <w:pPr>
              <w:jc w:val="center"/>
              <w:rPr>
                <w:color w:val="000000" w:themeColor="text1"/>
                <w14:textFill>
                  <w14:solidFill>
                    <w14:schemeClr w14:val="tx1"/>
                  </w14:solidFill>
                </w14:textFill>
              </w:rPr>
            </w:pPr>
          </w:p>
        </w:tc>
        <w:tc>
          <w:tcPr>
            <w:tcW w:w="192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波长</w:t>
            </w:r>
          </w:p>
        </w:tc>
        <w:tc>
          <w:tcPr>
            <w:tcW w:w="1912" w:type="dxa"/>
            <w:gridSpan w:val="2"/>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355nm</w:t>
            </w:r>
          </w:p>
        </w:tc>
        <w:tc>
          <w:tcPr>
            <w:tcW w:w="1912" w:type="dxa"/>
            <w:gridSpan w:val="2"/>
            <w:vAlign w:val="center"/>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定制</w:t>
            </w:r>
          </w:p>
        </w:tc>
        <w:tc>
          <w:tcPr>
            <w:tcW w:w="1992" w:type="dxa"/>
            <w:gridSpan w:val="3"/>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355nm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0" w:type="dxa"/>
            <w:vMerge w:val="continue"/>
            <w:vAlign w:val="center"/>
          </w:tcPr>
          <w:p>
            <w:pPr>
              <w:jc w:val="center"/>
              <w:rPr>
                <w:color w:val="000000" w:themeColor="text1"/>
                <w14:textFill>
                  <w14:solidFill>
                    <w14:schemeClr w14:val="tx1"/>
                  </w14:solidFill>
                </w14:textFill>
              </w:rPr>
            </w:pPr>
          </w:p>
        </w:tc>
        <w:tc>
          <w:tcPr>
            <w:tcW w:w="688" w:type="dxa"/>
            <w:vMerge w:val="continue"/>
            <w:vAlign w:val="center"/>
          </w:tcPr>
          <w:p>
            <w:pPr>
              <w:jc w:val="center"/>
              <w:rPr>
                <w:color w:val="000000" w:themeColor="text1"/>
                <w14:textFill>
                  <w14:solidFill>
                    <w14:schemeClr w14:val="tx1"/>
                  </w14:solidFill>
                </w14:textFill>
              </w:rPr>
            </w:pPr>
          </w:p>
        </w:tc>
        <w:tc>
          <w:tcPr>
            <w:tcW w:w="1924" w:type="dxa"/>
            <w:vAlign w:val="center"/>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激光模式</w:t>
            </w:r>
          </w:p>
        </w:tc>
        <w:tc>
          <w:tcPr>
            <w:tcW w:w="872"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Pulse</w:t>
            </w:r>
          </w:p>
        </w:tc>
        <w:tc>
          <w:tcPr>
            <w:tcW w:w="104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CW</w:t>
            </w:r>
          </w:p>
        </w:tc>
        <w:tc>
          <w:tcPr>
            <w:tcW w:w="956"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Pulse</w:t>
            </w:r>
          </w:p>
        </w:tc>
        <w:tc>
          <w:tcPr>
            <w:tcW w:w="956"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CW</w:t>
            </w:r>
          </w:p>
        </w:tc>
        <w:tc>
          <w:tcPr>
            <w:tcW w:w="872"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Pulse</w:t>
            </w:r>
          </w:p>
        </w:tc>
        <w:tc>
          <w:tcPr>
            <w:tcW w:w="1120" w:type="dxa"/>
            <w:gridSpan w:val="2"/>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CW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0" w:type="dxa"/>
            <w:vMerge w:val="continue"/>
            <w:vAlign w:val="center"/>
          </w:tcPr>
          <w:p>
            <w:pPr>
              <w:jc w:val="center"/>
              <w:rPr>
                <w:color w:val="000000" w:themeColor="text1"/>
                <w14:textFill>
                  <w14:solidFill>
                    <w14:schemeClr w14:val="tx1"/>
                  </w14:solidFill>
                </w14:textFill>
              </w:rPr>
            </w:pPr>
          </w:p>
        </w:tc>
        <w:tc>
          <w:tcPr>
            <w:tcW w:w="688" w:type="dxa"/>
            <w:vMerge w:val="continue"/>
            <w:vAlign w:val="center"/>
          </w:tcPr>
          <w:p>
            <w:pPr>
              <w:jc w:val="center"/>
              <w:rPr>
                <w:color w:val="000000" w:themeColor="text1"/>
                <w14:textFill>
                  <w14:solidFill>
                    <w14:schemeClr w14:val="tx1"/>
                  </w14:solidFill>
                </w14:textFill>
              </w:rPr>
            </w:pPr>
          </w:p>
        </w:tc>
        <w:tc>
          <w:tcPr>
            <w:tcW w:w="1924"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M</w:t>
            </w:r>
            <w:r>
              <w:rPr>
                <w:rFonts w:hint="eastAsia"/>
                <w:color w:val="000000" w:themeColor="text1"/>
                <w14:textFill>
                  <w14:solidFill>
                    <w14:schemeClr w14:val="tx1"/>
                  </w14:solidFill>
                </w14:textFill>
              </w:rPr>
              <w:t>²</w:t>
            </w:r>
          </w:p>
        </w:tc>
        <w:tc>
          <w:tcPr>
            <w:tcW w:w="1912" w:type="dxa"/>
            <w:gridSpan w:val="2"/>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1.3</w:t>
            </w:r>
          </w:p>
        </w:tc>
        <w:tc>
          <w:tcPr>
            <w:tcW w:w="1912" w:type="dxa"/>
            <w:gridSpan w:val="2"/>
            <w:vAlign w:val="center"/>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1</w:t>
            </w:r>
          </w:p>
        </w:tc>
        <w:tc>
          <w:tcPr>
            <w:tcW w:w="1992" w:type="dxa"/>
            <w:gridSpan w:val="3"/>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0" w:type="dxa"/>
            <w:vMerge w:val="continue"/>
            <w:vAlign w:val="center"/>
          </w:tcPr>
          <w:p>
            <w:pPr>
              <w:jc w:val="center"/>
              <w:rPr>
                <w:color w:val="000000" w:themeColor="text1"/>
                <w14:textFill>
                  <w14:solidFill>
                    <w14:schemeClr w14:val="tx1"/>
                  </w14:solidFill>
                </w14:textFill>
              </w:rPr>
            </w:pPr>
          </w:p>
        </w:tc>
        <w:tc>
          <w:tcPr>
            <w:tcW w:w="688" w:type="dxa"/>
            <w:vMerge w:val="continue"/>
            <w:vAlign w:val="center"/>
          </w:tcPr>
          <w:p>
            <w:pPr>
              <w:jc w:val="center"/>
              <w:rPr>
                <w:color w:val="000000" w:themeColor="text1"/>
                <w14:textFill>
                  <w14:solidFill>
                    <w14:schemeClr w14:val="tx1"/>
                  </w14:solidFill>
                </w14:textFill>
              </w:rPr>
            </w:pPr>
          </w:p>
        </w:tc>
        <w:tc>
          <w:tcPr>
            <w:tcW w:w="192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频率</w:t>
            </w:r>
            <w:r>
              <w:rPr>
                <w:color w:val="000000" w:themeColor="text1"/>
                <w14:textFill>
                  <w14:solidFill>
                    <w14:schemeClr w14:val="tx1"/>
                  </w14:solidFill>
                </w14:textFill>
              </w:rPr>
              <w:t>(Hz)</w:t>
            </w:r>
          </w:p>
        </w:tc>
        <w:tc>
          <w:tcPr>
            <w:tcW w:w="872"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40KHz</w:t>
            </w:r>
          </w:p>
        </w:tc>
        <w:tc>
          <w:tcPr>
            <w:tcW w:w="1040"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200KHz</w:t>
            </w:r>
          </w:p>
        </w:tc>
        <w:tc>
          <w:tcPr>
            <w:tcW w:w="956"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40KHz</w:t>
            </w:r>
          </w:p>
        </w:tc>
        <w:tc>
          <w:tcPr>
            <w:tcW w:w="956"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13</w:t>
            </w:r>
            <w:r>
              <w:rPr>
                <w:color w:val="000000" w:themeColor="text1"/>
                <w14:textFill>
                  <w14:solidFill>
                    <w14:schemeClr w14:val="tx1"/>
                  </w14:solidFill>
                </w14:textFill>
              </w:rPr>
              <w:t>0KHz</w:t>
            </w:r>
          </w:p>
        </w:tc>
        <w:tc>
          <w:tcPr>
            <w:tcW w:w="944" w:type="dxa"/>
            <w:gridSpan w:val="2"/>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KHz</w:t>
            </w:r>
          </w:p>
        </w:tc>
        <w:tc>
          <w:tcPr>
            <w:tcW w:w="1048"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2000</w:t>
            </w:r>
            <w:r>
              <w:rPr>
                <w:color w:val="000000" w:themeColor="text1"/>
                <w14:textFill>
                  <w14:solidFill>
                    <w14:schemeClr w14:val="tx1"/>
                  </w14:solidFill>
                </w14:textFill>
              </w:rPr>
              <w:t>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 w:hRule="atLeast"/>
        </w:trPr>
        <w:tc>
          <w:tcPr>
            <w:tcW w:w="810" w:type="dxa"/>
            <w:vMerge w:val="continue"/>
            <w:vAlign w:val="center"/>
          </w:tcPr>
          <w:p>
            <w:pPr>
              <w:jc w:val="center"/>
              <w:rPr>
                <w:color w:val="000000" w:themeColor="text1"/>
                <w14:textFill>
                  <w14:solidFill>
                    <w14:schemeClr w14:val="tx1"/>
                  </w14:solidFill>
                </w14:textFill>
              </w:rPr>
            </w:pPr>
          </w:p>
        </w:tc>
        <w:tc>
          <w:tcPr>
            <w:tcW w:w="688" w:type="dxa"/>
            <w:vMerge w:val="continue"/>
            <w:vAlign w:val="center"/>
          </w:tcPr>
          <w:p>
            <w:pPr>
              <w:jc w:val="center"/>
              <w:rPr>
                <w:color w:val="000000" w:themeColor="text1"/>
                <w14:textFill>
                  <w14:solidFill>
                    <w14:schemeClr w14:val="tx1"/>
                  </w14:solidFill>
                </w14:textFill>
              </w:rPr>
            </w:pPr>
          </w:p>
        </w:tc>
        <w:tc>
          <w:tcPr>
            <w:tcW w:w="1924"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脉宽</w:t>
            </w:r>
          </w:p>
        </w:tc>
        <w:tc>
          <w:tcPr>
            <w:tcW w:w="1912" w:type="dxa"/>
            <w:gridSpan w:val="2"/>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40ns-150ns</w:t>
            </w:r>
          </w:p>
        </w:tc>
        <w:tc>
          <w:tcPr>
            <w:tcW w:w="1912" w:type="dxa"/>
            <w:gridSpan w:val="2"/>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40ns-</w:t>
            </w:r>
            <w:r>
              <w:rPr>
                <w:rFonts w:hint="eastAsia"/>
                <w:color w:val="000000" w:themeColor="text1"/>
                <w14:textFill>
                  <w14:solidFill>
                    <w14:schemeClr w14:val="tx1"/>
                  </w14:solidFill>
                </w14:textFill>
              </w:rPr>
              <w:t>4</w:t>
            </w:r>
            <w:r>
              <w:rPr>
                <w:color w:val="000000" w:themeColor="text1"/>
                <w14:textFill>
                  <w14:solidFill>
                    <w14:schemeClr w14:val="tx1"/>
                  </w14:solidFill>
                </w14:textFill>
              </w:rPr>
              <w:t>50ns</w:t>
            </w:r>
          </w:p>
        </w:tc>
        <w:tc>
          <w:tcPr>
            <w:tcW w:w="1992" w:type="dxa"/>
            <w:gridSpan w:val="3"/>
            <w:vAlign w:val="center"/>
          </w:tcPr>
          <w:p>
            <w:pPr>
              <w:jc w:val="center"/>
              <w:rPr>
                <w:color w:val="000000" w:themeColor="text1"/>
                <w14:textFill>
                  <w14:solidFill>
                    <w14:schemeClr w14:val="tx1"/>
                  </w14:solidFill>
                </w14:textFill>
              </w:rPr>
            </w:pPr>
            <w:r>
              <w:rPr>
                <w:rFonts w:hint="eastAsia" w:asciiTheme="minorHAnsi" w:eastAsiaTheme="minor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15Ps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0" w:type="dxa"/>
            <w:vMerge w:val="continue"/>
            <w:vAlign w:val="center"/>
          </w:tcPr>
          <w:p>
            <w:pPr>
              <w:jc w:val="center"/>
              <w:rPr>
                <w:color w:val="000000" w:themeColor="text1"/>
                <w14:textFill>
                  <w14:solidFill>
                    <w14:schemeClr w14:val="tx1"/>
                  </w14:solidFill>
                </w14:textFill>
              </w:rPr>
            </w:pPr>
          </w:p>
        </w:tc>
        <w:tc>
          <w:tcPr>
            <w:tcW w:w="688" w:type="dxa"/>
            <w:vMerge w:val="continue"/>
            <w:vAlign w:val="center"/>
          </w:tcPr>
          <w:p>
            <w:pPr>
              <w:jc w:val="center"/>
              <w:rPr>
                <w:color w:val="000000" w:themeColor="text1"/>
                <w14:textFill>
                  <w14:solidFill>
                    <w14:schemeClr w14:val="tx1"/>
                  </w14:solidFill>
                </w14:textFill>
              </w:rPr>
            </w:pPr>
          </w:p>
        </w:tc>
        <w:tc>
          <w:tcPr>
            <w:tcW w:w="1924"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功率稳定性</w:t>
            </w:r>
          </w:p>
        </w:tc>
        <w:tc>
          <w:tcPr>
            <w:tcW w:w="1912" w:type="dxa"/>
            <w:gridSpan w:val="2"/>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&lt;</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over</w:t>
            </w:r>
            <w:r>
              <w:rPr>
                <w:rFonts w:hint="eastAsia"/>
                <w:color w:val="000000" w:themeColor="text1"/>
                <w14:textFill>
                  <w14:solidFill>
                    <w14:schemeClr w14:val="tx1"/>
                  </w14:solidFill>
                </w14:textFill>
              </w:rPr>
              <w:t xml:space="preserve"> 8</w:t>
            </w:r>
            <w:r>
              <w:rPr>
                <w:color w:val="000000" w:themeColor="text1"/>
                <w14:textFill>
                  <w14:solidFill>
                    <w14:schemeClr w14:val="tx1"/>
                  </w14:solidFill>
                </w14:textFill>
              </w:rPr>
              <w:t>hours</w:t>
            </w:r>
          </w:p>
        </w:tc>
        <w:tc>
          <w:tcPr>
            <w:tcW w:w="1912" w:type="dxa"/>
            <w:gridSpan w:val="2"/>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&lt;</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over</w:t>
            </w:r>
            <w:r>
              <w:rPr>
                <w:rFonts w:hint="eastAsia"/>
                <w:color w:val="000000" w:themeColor="text1"/>
                <w14:textFill>
                  <w14:solidFill>
                    <w14:schemeClr w14:val="tx1"/>
                  </w14:solidFill>
                </w14:textFill>
              </w:rPr>
              <w:t xml:space="preserve"> 8</w:t>
            </w:r>
            <w:r>
              <w:rPr>
                <w:color w:val="000000" w:themeColor="text1"/>
                <w14:textFill>
                  <w14:solidFill>
                    <w14:schemeClr w14:val="tx1"/>
                  </w14:solidFill>
                </w14:textFill>
              </w:rPr>
              <w:t>hours</w:t>
            </w:r>
          </w:p>
        </w:tc>
        <w:tc>
          <w:tcPr>
            <w:tcW w:w="1992" w:type="dxa"/>
            <w:gridSpan w:val="3"/>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&lt;</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over</w:t>
            </w:r>
            <w:r>
              <w:rPr>
                <w:rFonts w:hint="eastAsia"/>
                <w:color w:val="000000" w:themeColor="text1"/>
                <w14:textFill>
                  <w14:solidFill>
                    <w14:schemeClr w14:val="tx1"/>
                  </w14:solidFill>
                </w14:textFill>
              </w:rPr>
              <w:t xml:space="preserve"> 8</w:t>
            </w:r>
            <w:r>
              <w:rPr>
                <w:color w:val="000000" w:themeColor="text1"/>
                <w14:textFill>
                  <w14:solidFill>
                    <w14:schemeClr w14:val="tx1"/>
                  </w14:solidFill>
                </w14:textFill>
              </w:rPr>
              <w:t>hours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10" w:type="dxa"/>
            <w:vMerge w:val="continue"/>
            <w:vAlign w:val="center"/>
          </w:tcPr>
          <w:p>
            <w:pPr>
              <w:jc w:val="center"/>
              <w:rPr>
                <w:color w:val="000000" w:themeColor="text1"/>
                <w14:textFill>
                  <w14:solidFill>
                    <w14:schemeClr w14:val="tx1"/>
                  </w14:solidFill>
                </w14:textFill>
              </w:rPr>
            </w:pPr>
          </w:p>
        </w:tc>
        <w:tc>
          <w:tcPr>
            <w:tcW w:w="688" w:type="dxa"/>
            <w:vMerge w:val="continue"/>
            <w:vAlign w:val="center"/>
          </w:tcPr>
          <w:p>
            <w:pPr>
              <w:jc w:val="center"/>
              <w:rPr>
                <w:color w:val="000000" w:themeColor="text1"/>
                <w14:textFill>
                  <w14:solidFill>
                    <w14:schemeClr w14:val="tx1"/>
                  </w14:solidFill>
                </w14:textFill>
              </w:rPr>
            </w:pPr>
          </w:p>
        </w:tc>
        <w:tc>
          <w:tcPr>
            <w:tcW w:w="192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偏</w:t>
            </w:r>
            <w:r>
              <w:rPr>
                <w:color w:val="000000" w:themeColor="text1"/>
                <w14:textFill>
                  <w14:solidFill>
                    <w14:schemeClr w14:val="tx1"/>
                  </w14:solidFill>
                </w14:textFill>
              </w:rPr>
              <w:t>振方向</w:t>
            </w:r>
          </w:p>
        </w:tc>
        <w:tc>
          <w:tcPr>
            <w:tcW w:w="1912" w:type="dxa"/>
            <w:gridSpan w:val="2"/>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线性</w:t>
            </w:r>
          </w:p>
        </w:tc>
        <w:tc>
          <w:tcPr>
            <w:tcW w:w="1912" w:type="dxa"/>
            <w:gridSpan w:val="2"/>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线性</w:t>
            </w:r>
          </w:p>
        </w:tc>
        <w:tc>
          <w:tcPr>
            <w:tcW w:w="1992" w:type="dxa"/>
            <w:gridSpan w:val="3"/>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线性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0" w:type="dxa"/>
            <w:vMerge w:val="continue"/>
            <w:vAlign w:val="center"/>
          </w:tcPr>
          <w:p>
            <w:pPr>
              <w:jc w:val="center"/>
              <w:rPr>
                <w:color w:val="000000" w:themeColor="text1"/>
                <w14:textFill>
                  <w14:solidFill>
                    <w14:schemeClr w14:val="tx1"/>
                  </w14:solidFill>
                </w14:textFill>
              </w:rPr>
            </w:pPr>
          </w:p>
        </w:tc>
        <w:tc>
          <w:tcPr>
            <w:tcW w:w="688" w:type="dxa"/>
            <w:vMerge w:val="continue"/>
            <w:vAlign w:val="center"/>
          </w:tcPr>
          <w:p>
            <w:pPr>
              <w:jc w:val="center"/>
              <w:rPr>
                <w:color w:val="000000" w:themeColor="text1"/>
                <w14:textFill>
                  <w14:solidFill>
                    <w14:schemeClr w14:val="tx1"/>
                  </w14:solidFill>
                </w14:textFill>
              </w:rPr>
            </w:pPr>
          </w:p>
        </w:tc>
        <w:tc>
          <w:tcPr>
            <w:tcW w:w="1924" w:type="dxa"/>
            <w:vAlign w:val="center"/>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光斑直径</w:t>
            </w:r>
          </w:p>
        </w:tc>
        <w:tc>
          <w:tcPr>
            <w:tcW w:w="1912" w:type="dxa"/>
            <w:gridSpan w:val="2"/>
            <w:vAlign w:val="center"/>
          </w:tcPr>
          <w:p>
            <w:pPr>
              <w:jc w:val="center"/>
              <w:rPr>
                <w:rFonts w:hint="eastAsia"/>
                <w:color w:val="000000" w:themeColor="text1"/>
                <w14:textFill>
                  <w14:solidFill>
                    <w14:schemeClr w14:val="tx1"/>
                  </w14:solidFill>
                </w14:textFill>
              </w:rPr>
            </w:pPr>
            <w:r>
              <w:rPr>
                <w:color w:val="000000" w:themeColor="text1"/>
                <w14:textFill>
                  <w14:solidFill>
                    <w14:schemeClr w14:val="tx1"/>
                  </w14:solidFill>
                </w14:textFill>
              </w:rPr>
              <w:t>20-120</w:t>
            </w:r>
            <w:r>
              <w:rPr>
                <w:rFonts w:hint="eastAsia"/>
                <w:color w:val="000000" w:themeColor="text1"/>
                <w14:textFill>
                  <w14:solidFill>
                    <w14:schemeClr w14:val="tx1"/>
                  </w14:solidFill>
                </w14:textFill>
              </w:rPr>
              <w:t>μ</w:t>
            </w:r>
            <w:r>
              <w:rPr>
                <w:rFonts w:hint="eastAsia" w:asciiTheme="minorHAnsi" w:eastAsiaTheme="minorEastAsia"/>
                <w:color w:val="000000" w:themeColor="text1"/>
                <w:lang w:val="en-US" w:eastAsia="zh-CN"/>
                <w14:textFill>
                  <w14:solidFill>
                    <w14:schemeClr w14:val="tx1"/>
                  </w14:solidFill>
                </w14:textFill>
              </w:rPr>
              <w:t>m</w:t>
            </w:r>
            <w:r>
              <w:rPr>
                <w:color w:val="000000" w:themeColor="text1"/>
                <w14:textFill>
                  <w14:solidFill>
                    <w14:schemeClr w14:val="tx1"/>
                  </w14:solidFill>
                </w14:textFill>
              </w:rPr>
              <w:t>连续</w:t>
            </w:r>
            <w:r>
              <w:rPr>
                <w:rFonts w:hint="eastAsia"/>
                <w:color w:val="000000" w:themeColor="text1"/>
                <w14:textFill>
                  <w14:solidFill>
                    <w14:schemeClr w14:val="tx1"/>
                  </w14:solidFill>
                </w14:textFill>
              </w:rPr>
              <w:t>可变</w:t>
            </w:r>
          </w:p>
        </w:tc>
        <w:tc>
          <w:tcPr>
            <w:tcW w:w="1912" w:type="dxa"/>
            <w:gridSpan w:val="2"/>
            <w:vAlign w:val="center"/>
          </w:tcPr>
          <w:p>
            <w:pPr>
              <w:jc w:val="center"/>
              <w:rPr>
                <w:rFonts w:hint="eastAsia"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＜2μ</w:t>
            </w:r>
            <w:r>
              <w:rPr>
                <w:rFonts w:hint="eastAsia" w:asciiTheme="minorHAnsi" w:eastAsiaTheme="minorEastAsia"/>
                <w:color w:val="000000" w:themeColor="text1"/>
                <w:lang w:val="en-US" w:eastAsia="zh-CN"/>
                <w14:textFill>
                  <w14:solidFill>
                    <w14:schemeClr w14:val="tx1"/>
                  </w14:solidFill>
                </w14:textFill>
              </w:rPr>
              <w:t>m</w:t>
            </w:r>
          </w:p>
        </w:tc>
        <w:tc>
          <w:tcPr>
            <w:tcW w:w="1992" w:type="dxa"/>
            <w:gridSpan w:val="3"/>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20-120</w:t>
            </w:r>
            <w:r>
              <w:rPr>
                <w:rFonts w:hint="eastAsia"/>
                <w:color w:val="000000" w:themeColor="text1"/>
                <w14:textFill>
                  <w14:solidFill>
                    <w14:schemeClr w14:val="tx1"/>
                  </w14:solidFill>
                </w14:textFill>
              </w:rPr>
              <w:t>μ</w:t>
            </w:r>
            <w:r>
              <w:rPr>
                <w:rFonts w:hint="eastAsia" w:asciiTheme="minorHAnsi" w:eastAsiaTheme="minorEastAsia"/>
                <w:color w:val="000000" w:themeColor="text1"/>
                <w:lang w:val="en-US" w:eastAsia="zh-CN"/>
                <w14:textFill>
                  <w14:solidFill>
                    <w14:schemeClr w14:val="tx1"/>
                  </w14:solidFill>
                </w14:textFill>
              </w:rPr>
              <w:t>m</w:t>
            </w:r>
            <w:r>
              <w:rPr>
                <w:color w:val="000000" w:themeColor="text1"/>
                <w14:textFill>
                  <w14:solidFill>
                    <w14:schemeClr w14:val="tx1"/>
                  </w14:solidFill>
                </w14:textFill>
              </w:rPr>
              <w:t>连续</w:t>
            </w:r>
            <w:r>
              <w:rPr>
                <w:rFonts w:hint="eastAsia"/>
                <w:color w:val="000000" w:themeColor="text1"/>
                <w14:textFill>
                  <w14:solidFill>
                    <w14:schemeClr w14:val="tx1"/>
                  </w14:solidFill>
                </w14:textFill>
              </w:rPr>
              <w:t>可变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0" w:type="dxa"/>
            <w:vMerge w:val="continue"/>
            <w:vAlign w:val="center"/>
          </w:tcPr>
          <w:p>
            <w:pPr>
              <w:jc w:val="center"/>
              <w:rPr>
                <w:color w:val="000000" w:themeColor="text1"/>
                <w14:textFill>
                  <w14:solidFill>
                    <w14:schemeClr w14:val="tx1"/>
                  </w14:solidFill>
                </w14:textFill>
              </w:rPr>
            </w:pPr>
          </w:p>
        </w:tc>
        <w:tc>
          <w:tcPr>
            <w:tcW w:w="688" w:type="dxa"/>
            <w:vMerge w:val="continue"/>
            <w:vAlign w:val="center"/>
          </w:tcPr>
          <w:p>
            <w:pPr>
              <w:jc w:val="center"/>
              <w:rPr>
                <w:color w:val="000000" w:themeColor="text1"/>
                <w14:textFill>
                  <w14:solidFill>
                    <w14:schemeClr w14:val="tx1"/>
                  </w14:solidFill>
                </w14:textFill>
              </w:rPr>
            </w:pPr>
          </w:p>
        </w:tc>
        <w:tc>
          <w:tcPr>
            <w:tcW w:w="1924" w:type="dxa"/>
            <w:vAlign w:val="center"/>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制冷方式</w:t>
            </w:r>
          </w:p>
        </w:tc>
        <w:tc>
          <w:tcPr>
            <w:tcW w:w="1912" w:type="dxa"/>
            <w:gridSpan w:val="2"/>
            <w:vAlign w:val="center"/>
          </w:tcPr>
          <w:p>
            <w:pPr>
              <w:jc w:val="center"/>
              <w:rPr>
                <w:rFonts w:hint="eastAsia"/>
                <w:color w:val="000000" w:themeColor="text1"/>
                <w14:textFill>
                  <w14:solidFill>
                    <w14:schemeClr w14:val="tx1"/>
                  </w14:solidFill>
                </w14:textFill>
              </w:rPr>
            </w:pPr>
            <w:r>
              <w:rPr>
                <w:color w:val="000000" w:themeColor="text1"/>
                <w14:textFill>
                  <w14:solidFill>
                    <w14:schemeClr w14:val="tx1"/>
                  </w14:solidFill>
                </w14:textFill>
              </w:rPr>
              <w:t>water-cooling</w:t>
            </w:r>
          </w:p>
        </w:tc>
        <w:tc>
          <w:tcPr>
            <w:tcW w:w="1912" w:type="dxa"/>
            <w:gridSpan w:val="2"/>
            <w:vAlign w:val="center"/>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风冷</w:t>
            </w:r>
          </w:p>
        </w:tc>
        <w:tc>
          <w:tcPr>
            <w:tcW w:w="1992" w:type="dxa"/>
            <w:gridSpan w:val="3"/>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water-cooling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0" w:type="dxa"/>
            <w:vMerge w:val="continue"/>
            <w:vAlign w:val="center"/>
          </w:tcPr>
          <w:p>
            <w:pPr>
              <w:jc w:val="center"/>
              <w:rPr>
                <w:color w:val="000000" w:themeColor="text1"/>
                <w14:textFill>
                  <w14:solidFill>
                    <w14:schemeClr w14:val="tx1"/>
                  </w14:solidFill>
                </w14:textFill>
              </w:rPr>
            </w:pPr>
          </w:p>
        </w:tc>
        <w:tc>
          <w:tcPr>
            <w:tcW w:w="688" w:type="dxa"/>
            <w:vMerge w:val="continue"/>
            <w:vAlign w:val="center"/>
          </w:tcPr>
          <w:p>
            <w:pPr>
              <w:jc w:val="center"/>
              <w:rPr>
                <w:color w:val="000000" w:themeColor="text1"/>
                <w14:textFill>
                  <w14:solidFill>
                    <w14:schemeClr w14:val="tx1"/>
                  </w14:solidFill>
                </w14:textFill>
              </w:rPr>
            </w:pPr>
          </w:p>
        </w:tc>
        <w:tc>
          <w:tcPr>
            <w:tcW w:w="1924" w:type="dxa"/>
            <w:vAlign w:val="center"/>
          </w:tcPr>
          <w:p>
            <w:pPr>
              <w:jc w:val="center"/>
              <w:rPr>
                <w:rFonts w:hint="eastAsia"/>
                <w:color w:val="000000" w:themeColor="text1"/>
                <w14:textFill>
                  <w14:solidFill>
                    <w14:schemeClr w14:val="tx1"/>
                  </w14:solidFill>
                </w14:textFill>
              </w:rPr>
            </w:pPr>
            <w:r>
              <w:rPr>
                <w:color w:val="000000" w:themeColor="text1"/>
                <w14:textFill>
                  <w14:solidFill>
                    <w14:schemeClr w14:val="tx1"/>
                  </w14:solidFill>
                </w14:textFill>
              </w:rPr>
              <w:t>环境温度</w:t>
            </w:r>
            <w:r>
              <w:rPr>
                <w:rFonts w:hint="eastAsia"/>
                <w:color w:val="000000" w:themeColor="text1"/>
                <w14:textFill>
                  <w14:solidFill>
                    <w14:schemeClr w14:val="tx1"/>
                  </w14:solidFill>
                </w14:textFill>
              </w:rPr>
              <w:t>（℃）</w:t>
            </w:r>
          </w:p>
        </w:tc>
        <w:tc>
          <w:tcPr>
            <w:tcW w:w="1912" w:type="dxa"/>
            <w:gridSpan w:val="2"/>
            <w:vAlign w:val="center"/>
          </w:tcPr>
          <w:p>
            <w:pPr>
              <w:jc w:val="center"/>
              <w:rPr>
                <w:rFonts w:hint="eastAsia"/>
                <w:color w:val="000000" w:themeColor="text1"/>
                <w14:textFill>
                  <w14:solidFill>
                    <w14:schemeClr w14:val="tx1"/>
                  </w14:solidFill>
                </w14:textFill>
              </w:rPr>
            </w:pPr>
            <w:r>
              <w:rPr>
                <w:color w:val="000000" w:themeColor="text1"/>
                <w14:textFill>
                  <w14:solidFill>
                    <w14:schemeClr w14:val="tx1"/>
                  </w14:solidFill>
                </w14:textFill>
              </w:rPr>
              <w:t>17-30</w:t>
            </w:r>
          </w:p>
        </w:tc>
        <w:tc>
          <w:tcPr>
            <w:tcW w:w="1912" w:type="dxa"/>
            <w:gridSpan w:val="2"/>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17-30</w:t>
            </w:r>
          </w:p>
        </w:tc>
        <w:tc>
          <w:tcPr>
            <w:tcW w:w="1992" w:type="dxa"/>
            <w:gridSpan w:val="3"/>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17-30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0" w:type="dxa"/>
            <w:vMerge w:val="continue"/>
            <w:vAlign w:val="center"/>
          </w:tcPr>
          <w:p>
            <w:pPr>
              <w:jc w:val="center"/>
              <w:rPr>
                <w:color w:val="000000" w:themeColor="text1"/>
                <w14:textFill>
                  <w14:solidFill>
                    <w14:schemeClr w14:val="tx1"/>
                  </w14:solidFill>
                </w14:textFill>
              </w:rPr>
            </w:pPr>
          </w:p>
        </w:tc>
        <w:tc>
          <w:tcPr>
            <w:tcW w:w="688" w:type="dxa"/>
            <w:vMerge w:val="continue"/>
            <w:vAlign w:val="center"/>
          </w:tcPr>
          <w:p>
            <w:pPr>
              <w:jc w:val="center"/>
              <w:rPr>
                <w:color w:val="000000" w:themeColor="text1"/>
                <w14:textFill>
                  <w14:solidFill>
                    <w14:schemeClr w14:val="tx1"/>
                  </w14:solidFill>
                </w14:textFill>
              </w:rPr>
            </w:pPr>
          </w:p>
        </w:tc>
        <w:tc>
          <w:tcPr>
            <w:tcW w:w="1924" w:type="dxa"/>
            <w:vAlign w:val="center"/>
          </w:tcPr>
          <w:p>
            <w:pPr>
              <w:jc w:val="center"/>
              <w:rPr>
                <w:rFonts w:hint="eastAsia"/>
                <w:color w:val="000000" w:themeColor="text1"/>
                <w14:textFill>
                  <w14:solidFill>
                    <w14:schemeClr w14:val="tx1"/>
                  </w14:solidFill>
                </w14:textFill>
              </w:rPr>
            </w:pPr>
            <w:r>
              <w:rPr>
                <w:color w:val="000000" w:themeColor="text1"/>
                <w14:textFill>
                  <w14:solidFill>
                    <w14:schemeClr w14:val="tx1"/>
                  </w14:solidFill>
                </w14:textFill>
              </w:rPr>
              <w:t>光路设计</w:t>
            </w:r>
          </w:p>
        </w:tc>
        <w:tc>
          <w:tcPr>
            <w:tcW w:w="1912" w:type="dxa"/>
            <w:gridSpan w:val="2"/>
            <w:vAlign w:val="center"/>
          </w:tcPr>
          <w:p>
            <w:pPr>
              <w:jc w:val="center"/>
              <w:rPr>
                <w:rFonts w:hint="eastAsia"/>
                <w:color w:val="000000" w:themeColor="text1"/>
                <w14:textFill>
                  <w14:solidFill>
                    <w14:schemeClr w14:val="tx1"/>
                  </w14:solidFill>
                </w14:textFill>
              </w:rPr>
            </w:pPr>
            <w:r>
              <w:rPr>
                <w:color w:val="000000" w:themeColor="text1"/>
                <w14:textFill>
                  <w14:solidFill>
                    <w14:schemeClr w14:val="tx1"/>
                  </w14:solidFill>
                </w14:textFill>
              </w:rPr>
              <w:t>双光路设计</w:t>
            </w:r>
          </w:p>
        </w:tc>
        <w:tc>
          <w:tcPr>
            <w:tcW w:w="1912" w:type="dxa"/>
            <w:gridSpan w:val="2"/>
            <w:vAlign w:val="center"/>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支持多焦点设计</w:t>
            </w:r>
          </w:p>
        </w:tc>
        <w:tc>
          <w:tcPr>
            <w:tcW w:w="1992" w:type="dxa"/>
            <w:gridSpan w:val="3"/>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双光路设计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0" w:type="dxa"/>
            <w:vMerge w:val="continue"/>
            <w:vAlign w:val="center"/>
          </w:tcPr>
          <w:p>
            <w:pPr>
              <w:jc w:val="center"/>
              <w:rPr>
                <w:color w:val="000000" w:themeColor="text1"/>
                <w14:textFill>
                  <w14:solidFill>
                    <w14:schemeClr w14:val="tx1"/>
                  </w14:solidFill>
                </w14:textFill>
              </w:rPr>
            </w:pPr>
          </w:p>
        </w:tc>
        <w:tc>
          <w:tcPr>
            <w:tcW w:w="688" w:type="dxa"/>
            <w:vMerge w:val="continue"/>
            <w:vAlign w:val="center"/>
          </w:tcPr>
          <w:p>
            <w:pPr>
              <w:jc w:val="center"/>
              <w:rPr>
                <w:color w:val="000000" w:themeColor="text1"/>
                <w14:textFill>
                  <w14:solidFill>
                    <w14:schemeClr w14:val="tx1"/>
                  </w14:solidFill>
                </w14:textFill>
              </w:rPr>
            </w:pPr>
          </w:p>
        </w:tc>
        <w:tc>
          <w:tcPr>
            <w:tcW w:w="1924" w:type="dxa"/>
            <w:vAlign w:val="center"/>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质</w:t>
            </w:r>
            <w:r>
              <w:rPr>
                <w:color w:val="000000" w:themeColor="text1"/>
                <w14:textFill>
                  <w14:solidFill>
                    <w14:schemeClr w14:val="tx1"/>
                  </w14:solidFill>
                </w14:textFill>
              </w:rPr>
              <w:t>保</w:t>
            </w:r>
          </w:p>
        </w:tc>
        <w:tc>
          <w:tcPr>
            <w:tcW w:w="1912" w:type="dxa"/>
            <w:gridSpan w:val="2"/>
            <w:vAlign w:val="center"/>
          </w:tcPr>
          <w:p>
            <w:pPr>
              <w:jc w:val="center"/>
              <w:rPr>
                <w:rFonts w:hint="eastAsia"/>
                <w:color w:val="000000" w:themeColor="text1"/>
                <w14:textFill>
                  <w14:solidFill>
                    <w14:schemeClr w14:val="tx1"/>
                  </w14:solidFill>
                </w14:textFill>
              </w:rPr>
            </w:pPr>
            <w:r>
              <w:rPr>
                <w:color w:val="000000" w:themeColor="text1"/>
                <w14:textFill>
                  <w14:solidFill>
                    <w14:schemeClr w14:val="tx1"/>
                  </w14:solidFill>
                </w14:textFill>
              </w:rPr>
              <w:t>2年</w:t>
            </w:r>
          </w:p>
        </w:tc>
        <w:tc>
          <w:tcPr>
            <w:tcW w:w="1912" w:type="dxa"/>
            <w:gridSpan w:val="2"/>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2年</w:t>
            </w:r>
          </w:p>
        </w:tc>
        <w:tc>
          <w:tcPr>
            <w:tcW w:w="1992" w:type="dxa"/>
            <w:gridSpan w:val="3"/>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0" w:type="dxa"/>
            <w:vMerge w:val="continue"/>
            <w:vAlign w:val="center"/>
          </w:tcPr>
          <w:p>
            <w:pPr>
              <w:jc w:val="center"/>
              <w:rPr>
                <w:color w:val="000000" w:themeColor="text1"/>
                <w14:textFill>
                  <w14:solidFill>
                    <w14:schemeClr w14:val="tx1"/>
                  </w14:solidFill>
                </w14:textFill>
              </w:rPr>
            </w:pPr>
          </w:p>
        </w:tc>
        <w:tc>
          <w:tcPr>
            <w:tcW w:w="688" w:type="dxa"/>
            <w:vMerge w:val="continue"/>
            <w:vAlign w:val="center"/>
          </w:tcPr>
          <w:p>
            <w:pPr>
              <w:jc w:val="center"/>
              <w:rPr>
                <w:color w:val="000000" w:themeColor="text1"/>
                <w14:textFill>
                  <w14:solidFill>
                    <w14:schemeClr w14:val="tx1"/>
                  </w14:solidFill>
                </w14:textFill>
              </w:rPr>
            </w:pPr>
          </w:p>
        </w:tc>
        <w:tc>
          <w:tcPr>
            <w:tcW w:w="1924" w:type="dxa"/>
            <w:vAlign w:val="center"/>
          </w:tcPr>
          <w:p>
            <w:pPr>
              <w:jc w:val="center"/>
              <w:rPr>
                <w:rFonts w:hint="eastAsia"/>
                <w:color w:val="000000" w:themeColor="text1"/>
                <w14:textFill>
                  <w14:solidFill>
                    <w14:schemeClr w14:val="tx1"/>
                  </w14:solidFill>
                </w14:textFill>
              </w:rPr>
            </w:pPr>
            <w:r>
              <w:rPr>
                <w:color w:val="000000" w:themeColor="text1"/>
                <w14:textFill>
                  <w14:solidFill>
                    <w14:schemeClr w14:val="tx1"/>
                  </w14:solidFill>
                </w14:textFill>
              </w:rPr>
              <w:t>加工方式</w:t>
            </w:r>
          </w:p>
        </w:tc>
        <w:tc>
          <w:tcPr>
            <w:tcW w:w="1912" w:type="dxa"/>
            <w:gridSpan w:val="2"/>
            <w:vAlign w:val="center"/>
          </w:tcPr>
          <w:p>
            <w:pPr>
              <w:jc w:val="center"/>
              <w:rPr>
                <w:rFonts w:hint="eastAsia"/>
                <w:color w:val="000000" w:themeColor="text1"/>
                <w14:textFill>
                  <w14:solidFill>
                    <w14:schemeClr w14:val="tx1"/>
                  </w14:solidFill>
                </w14:textFill>
              </w:rPr>
            </w:pPr>
            <w:r>
              <w:rPr>
                <w:color w:val="000000" w:themeColor="text1"/>
                <w14:textFill>
                  <w14:solidFill>
                    <w14:schemeClr w14:val="tx1"/>
                  </w14:solidFill>
                </w14:textFill>
              </w:rPr>
              <w:t>全自动</w:t>
            </w:r>
          </w:p>
        </w:tc>
        <w:tc>
          <w:tcPr>
            <w:tcW w:w="1912" w:type="dxa"/>
            <w:gridSpan w:val="2"/>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全自动</w:t>
            </w:r>
          </w:p>
        </w:tc>
        <w:tc>
          <w:tcPr>
            <w:tcW w:w="1992" w:type="dxa"/>
            <w:gridSpan w:val="3"/>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全自动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0" w:type="dxa"/>
            <w:vMerge w:val="continue"/>
            <w:vAlign w:val="center"/>
          </w:tcPr>
          <w:p>
            <w:pPr>
              <w:jc w:val="center"/>
              <w:rPr>
                <w:color w:val="000000" w:themeColor="text1"/>
                <w14:textFill>
                  <w14:solidFill>
                    <w14:schemeClr w14:val="tx1"/>
                  </w14:solidFill>
                </w14:textFill>
              </w:rPr>
            </w:pPr>
          </w:p>
        </w:tc>
        <w:tc>
          <w:tcPr>
            <w:tcW w:w="688" w:type="dxa"/>
            <w:vMerge w:val="restart"/>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X/Y运动平台</w:t>
            </w:r>
          </w:p>
        </w:tc>
        <w:tc>
          <w:tcPr>
            <w:tcW w:w="1924" w:type="dxa"/>
            <w:vAlign w:val="center"/>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直线电机</w:t>
            </w:r>
          </w:p>
        </w:tc>
        <w:tc>
          <w:tcPr>
            <w:tcW w:w="1912" w:type="dxa"/>
            <w:gridSpan w:val="2"/>
            <w:vAlign w:val="center"/>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定制</w:t>
            </w:r>
          </w:p>
        </w:tc>
        <w:tc>
          <w:tcPr>
            <w:tcW w:w="1912" w:type="dxa"/>
            <w:gridSpan w:val="2"/>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定制</w:t>
            </w:r>
          </w:p>
        </w:tc>
        <w:tc>
          <w:tcPr>
            <w:tcW w:w="1992" w:type="dxa"/>
            <w:gridSpan w:val="3"/>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0" w:type="dxa"/>
            <w:vMerge w:val="continue"/>
            <w:vAlign w:val="center"/>
          </w:tcPr>
          <w:p>
            <w:pPr>
              <w:jc w:val="center"/>
              <w:rPr>
                <w:color w:val="000000" w:themeColor="text1"/>
                <w14:textFill>
                  <w14:solidFill>
                    <w14:schemeClr w14:val="tx1"/>
                  </w14:solidFill>
                </w14:textFill>
              </w:rPr>
            </w:pPr>
          </w:p>
        </w:tc>
        <w:tc>
          <w:tcPr>
            <w:tcW w:w="688" w:type="dxa"/>
            <w:vMerge w:val="continue"/>
            <w:vAlign w:val="center"/>
          </w:tcPr>
          <w:p>
            <w:pPr>
              <w:jc w:val="center"/>
              <w:rPr>
                <w:color w:val="000000" w:themeColor="text1"/>
                <w14:textFill>
                  <w14:solidFill>
                    <w14:schemeClr w14:val="tx1"/>
                  </w14:solidFill>
                </w14:textFill>
              </w:rPr>
            </w:pPr>
          </w:p>
        </w:tc>
        <w:tc>
          <w:tcPr>
            <w:tcW w:w="192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读数头/光栅尺</w:t>
            </w:r>
          </w:p>
        </w:tc>
        <w:tc>
          <w:tcPr>
            <w:tcW w:w="1912" w:type="dxa"/>
            <w:gridSpan w:val="2"/>
            <w:vAlign w:val="center"/>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定制</w:t>
            </w:r>
          </w:p>
        </w:tc>
        <w:tc>
          <w:tcPr>
            <w:tcW w:w="1912" w:type="dxa"/>
            <w:gridSpan w:val="2"/>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定制</w:t>
            </w:r>
          </w:p>
        </w:tc>
        <w:tc>
          <w:tcPr>
            <w:tcW w:w="1992" w:type="dxa"/>
            <w:gridSpan w:val="3"/>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0" w:type="dxa"/>
            <w:vMerge w:val="continue"/>
            <w:vAlign w:val="center"/>
          </w:tcPr>
          <w:p>
            <w:pPr>
              <w:jc w:val="center"/>
              <w:rPr>
                <w:color w:val="000000" w:themeColor="text1"/>
                <w14:textFill>
                  <w14:solidFill>
                    <w14:schemeClr w14:val="tx1"/>
                  </w14:solidFill>
                </w14:textFill>
              </w:rPr>
            </w:pPr>
          </w:p>
        </w:tc>
        <w:tc>
          <w:tcPr>
            <w:tcW w:w="688" w:type="dxa"/>
            <w:vMerge w:val="continue"/>
            <w:vAlign w:val="center"/>
          </w:tcPr>
          <w:p>
            <w:pPr>
              <w:jc w:val="center"/>
              <w:rPr>
                <w:color w:val="000000" w:themeColor="text1"/>
                <w14:textFill>
                  <w14:solidFill>
                    <w14:schemeClr w14:val="tx1"/>
                  </w14:solidFill>
                </w14:textFill>
              </w:rPr>
            </w:pPr>
          </w:p>
        </w:tc>
        <w:tc>
          <w:tcPr>
            <w:tcW w:w="1924" w:type="dxa"/>
            <w:vAlign w:val="center"/>
          </w:tcPr>
          <w:p>
            <w:pPr>
              <w:jc w:val="center"/>
              <w:rPr>
                <w:rFonts w:hint="eastAsia"/>
                <w:color w:val="000000" w:themeColor="text1"/>
                <w14:textFill>
                  <w14:solidFill>
                    <w14:schemeClr w14:val="tx1"/>
                  </w14:solidFill>
                </w14:textFill>
              </w:rPr>
            </w:pPr>
            <w:r>
              <w:rPr>
                <w:color w:val="000000" w:themeColor="text1"/>
                <w14:textFill>
                  <w14:solidFill>
                    <w14:schemeClr w14:val="tx1"/>
                  </w14:solidFill>
                </w14:textFill>
              </w:rPr>
              <w:t>导轨</w:t>
            </w:r>
          </w:p>
        </w:tc>
        <w:tc>
          <w:tcPr>
            <w:tcW w:w="1912" w:type="dxa"/>
            <w:gridSpan w:val="2"/>
            <w:vAlign w:val="center"/>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定制</w:t>
            </w:r>
          </w:p>
        </w:tc>
        <w:tc>
          <w:tcPr>
            <w:tcW w:w="1912" w:type="dxa"/>
            <w:gridSpan w:val="2"/>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定制</w:t>
            </w:r>
          </w:p>
        </w:tc>
        <w:tc>
          <w:tcPr>
            <w:tcW w:w="1992" w:type="dxa"/>
            <w:gridSpan w:val="3"/>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0" w:type="dxa"/>
            <w:vMerge w:val="continue"/>
            <w:vAlign w:val="center"/>
          </w:tcPr>
          <w:p>
            <w:pPr>
              <w:jc w:val="center"/>
              <w:rPr>
                <w:color w:val="000000" w:themeColor="text1"/>
                <w14:textFill>
                  <w14:solidFill>
                    <w14:schemeClr w14:val="tx1"/>
                  </w14:solidFill>
                </w14:textFill>
              </w:rPr>
            </w:pPr>
          </w:p>
        </w:tc>
        <w:tc>
          <w:tcPr>
            <w:tcW w:w="688" w:type="dxa"/>
            <w:vMerge w:val="continue"/>
            <w:vAlign w:val="center"/>
          </w:tcPr>
          <w:p>
            <w:pPr>
              <w:jc w:val="center"/>
              <w:rPr>
                <w:color w:val="000000" w:themeColor="text1"/>
                <w14:textFill>
                  <w14:solidFill>
                    <w14:schemeClr w14:val="tx1"/>
                  </w14:solidFill>
                </w14:textFill>
              </w:rPr>
            </w:pPr>
          </w:p>
        </w:tc>
        <w:tc>
          <w:tcPr>
            <w:tcW w:w="1924" w:type="dxa"/>
            <w:vAlign w:val="center"/>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最大行程</w:t>
            </w:r>
          </w:p>
        </w:tc>
        <w:tc>
          <w:tcPr>
            <w:tcW w:w="1912" w:type="dxa"/>
            <w:gridSpan w:val="2"/>
            <w:vAlign w:val="center"/>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≥65</w:t>
            </w:r>
            <w:r>
              <w:rPr>
                <w:color w:val="000000" w:themeColor="text1"/>
                <w14:textFill>
                  <w14:solidFill>
                    <w14:schemeClr w14:val="tx1"/>
                  </w14:solidFill>
                </w14:textFill>
              </w:rPr>
              <w:t>0mmx</w:t>
            </w:r>
            <w:r>
              <w:rPr>
                <w:rFonts w:hint="eastAsia"/>
                <w:color w:val="000000" w:themeColor="text1"/>
                <w14:textFill>
                  <w14:solidFill>
                    <w14:schemeClr w14:val="tx1"/>
                  </w14:solidFill>
                </w14:textFill>
              </w:rPr>
              <w:t>45</w:t>
            </w:r>
            <w:r>
              <w:rPr>
                <w:color w:val="000000" w:themeColor="text1"/>
                <w14:textFill>
                  <w14:solidFill>
                    <w14:schemeClr w14:val="tx1"/>
                  </w14:solidFill>
                </w14:textFill>
              </w:rPr>
              <w:t>0m</w:t>
            </w:r>
            <w:r>
              <w:rPr>
                <w:rFonts w:hint="eastAsia"/>
                <w:color w:val="000000" w:themeColor="text1"/>
                <w14:textFill>
                  <w14:solidFill>
                    <w14:schemeClr w14:val="tx1"/>
                  </w14:solidFill>
                </w14:textFill>
              </w:rPr>
              <w:t>m</w:t>
            </w:r>
          </w:p>
        </w:tc>
        <w:tc>
          <w:tcPr>
            <w:tcW w:w="1912" w:type="dxa"/>
            <w:gridSpan w:val="2"/>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≥65</w:t>
            </w:r>
            <w:r>
              <w:rPr>
                <w:color w:val="000000" w:themeColor="text1"/>
                <w14:textFill>
                  <w14:solidFill>
                    <w14:schemeClr w14:val="tx1"/>
                  </w14:solidFill>
                </w14:textFill>
              </w:rPr>
              <w:t>0mmx</w:t>
            </w:r>
            <w:r>
              <w:rPr>
                <w:rFonts w:hint="eastAsia"/>
                <w:color w:val="000000" w:themeColor="text1"/>
                <w14:textFill>
                  <w14:solidFill>
                    <w14:schemeClr w14:val="tx1"/>
                  </w14:solidFill>
                </w14:textFill>
              </w:rPr>
              <w:t>45</w:t>
            </w:r>
            <w:r>
              <w:rPr>
                <w:color w:val="000000" w:themeColor="text1"/>
                <w14:textFill>
                  <w14:solidFill>
                    <w14:schemeClr w14:val="tx1"/>
                  </w14:solidFill>
                </w14:textFill>
              </w:rPr>
              <w:t>0m</w:t>
            </w:r>
            <w:r>
              <w:rPr>
                <w:rFonts w:hint="eastAsia"/>
                <w:color w:val="000000" w:themeColor="text1"/>
                <w14:textFill>
                  <w14:solidFill>
                    <w14:schemeClr w14:val="tx1"/>
                  </w14:solidFill>
                </w14:textFill>
              </w:rPr>
              <w:t>m</w:t>
            </w:r>
          </w:p>
        </w:tc>
        <w:tc>
          <w:tcPr>
            <w:tcW w:w="1992" w:type="dxa"/>
            <w:gridSpan w:val="3"/>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65</w:t>
            </w:r>
            <w:r>
              <w:rPr>
                <w:color w:val="000000" w:themeColor="text1"/>
                <w14:textFill>
                  <w14:solidFill>
                    <w14:schemeClr w14:val="tx1"/>
                  </w14:solidFill>
                </w14:textFill>
              </w:rPr>
              <w:t>0mmx</w:t>
            </w:r>
            <w:r>
              <w:rPr>
                <w:rFonts w:hint="eastAsia"/>
                <w:color w:val="000000" w:themeColor="text1"/>
                <w14:textFill>
                  <w14:solidFill>
                    <w14:schemeClr w14:val="tx1"/>
                  </w14:solidFill>
                </w14:textFill>
              </w:rPr>
              <w:t>45</w:t>
            </w:r>
            <w:r>
              <w:rPr>
                <w:color w:val="000000" w:themeColor="text1"/>
                <w14:textFill>
                  <w14:solidFill>
                    <w14:schemeClr w14:val="tx1"/>
                  </w14:solidFill>
                </w14:textFill>
              </w:rPr>
              <w:t>0m</w:t>
            </w:r>
            <w:r>
              <w:rPr>
                <w:rFonts w:hint="eastAsia"/>
                <w:color w:val="000000" w:themeColor="text1"/>
                <w14:textFill>
                  <w14:solidFill>
                    <w14:schemeClr w14:val="tx1"/>
                  </w14:solidFill>
                </w14:textFill>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0" w:type="dxa"/>
            <w:vMerge w:val="continue"/>
            <w:vAlign w:val="center"/>
          </w:tcPr>
          <w:p>
            <w:pPr>
              <w:jc w:val="center"/>
              <w:rPr>
                <w:color w:val="000000" w:themeColor="text1"/>
                <w14:textFill>
                  <w14:solidFill>
                    <w14:schemeClr w14:val="tx1"/>
                  </w14:solidFill>
                </w14:textFill>
              </w:rPr>
            </w:pPr>
          </w:p>
        </w:tc>
        <w:tc>
          <w:tcPr>
            <w:tcW w:w="688" w:type="dxa"/>
            <w:vMerge w:val="continue"/>
            <w:vAlign w:val="center"/>
          </w:tcPr>
          <w:p>
            <w:pPr>
              <w:jc w:val="center"/>
              <w:rPr>
                <w:color w:val="000000" w:themeColor="text1"/>
                <w14:textFill>
                  <w14:solidFill>
                    <w14:schemeClr w14:val="tx1"/>
                  </w14:solidFill>
                </w14:textFill>
              </w:rPr>
            </w:pPr>
          </w:p>
        </w:tc>
        <w:tc>
          <w:tcPr>
            <w:tcW w:w="1924" w:type="dxa"/>
            <w:vAlign w:val="center"/>
          </w:tcPr>
          <w:p>
            <w:pPr>
              <w:jc w:val="center"/>
              <w:rPr>
                <w:rFonts w:hint="eastAsia"/>
                <w:color w:val="000000" w:themeColor="text1"/>
                <w14:textFill>
                  <w14:solidFill>
                    <w14:schemeClr w14:val="tx1"/>
                  </w14:solidFill>
                </w14:textFill>
              </w:rPr>
            </w:pPr>
            <w:r>
              <w:rPr>
                <w:color w:val="000000" w:themeColor="text1"/>
                <w14:textFill>
                  <w14:solidFill>
                    <w14:schemeClr w14:val="tx1"/>
                  </w14:solidFill>
                </w14:textFill>
              </w:rPr>
              <w:t>加工幅面</w:t>
            </w:r>
          </w:p>
        </w:tc>
        <w:tc>
          <w:tcPr>
            <w:tcW w:w="1912" w:type="dxa"/>
            <w:gridSpan w:val="2"/>
            <w:vAlign w:val="center"/>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300mmx300m</w:t>
            </w:r>
            <w:r>
              <w:rPr>
                <w:rFonts w:hint="eastAsia"/>
                <w:color w:val="000000" w:themeColor="text1"/>
                <w14:textFill>
                  <w14:solidFill>
                    <w14:schemeClr w14:val="tx1"/>
                  </w14:solidFill>
                </w14:textFill>
              </w:rPr>
              <w:t>m</w:t>
            </w:r>
          </w:p>
        </w:tc>
        <w:tc>
          <w:tcPr>
            <w:tcW w:w="1912" w:type="dxa"/>
            <w:gridSpan w:val="2"/>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0mmx3</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0m</w:t>
            </w:r>
            <w:r>
              <w:rPr>
                <w:rFonts w:hint="eastAsia"/>
                <w:color w:val="000000" w:themeColor="text1"/>
                <w14:textFill>
                  <w14:solidFill>
                    <w14:schemeClr w14:val="tx1"/>
                  </w14:solidFill>
                </w14:textFill>
              </w:rPr>
              <w:t>m</w:t>
            </w:r>
          </w:p>
        </w:tc>
        <w:tc>
          <w:tcPr>
            <w:tcW w:w="1992" w:type="dxa"/>
            <w:gridSpan w:val="3"/>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0mmx3</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0m</w:t>
            </w:r>
            <w:r>
              <w:rPr>
                <w:rFonts w:hint="eastAsia"/>
                <w:color w:val="000000" w:themeColor="text1"/>
                <w14:textFill>
                  <w14:solidFill>
                    <w14:schemeClr w14:val="tx1"/>
                  </w14:solidFill>
                </w14:textFill>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0" w:type="dxa"/>
            <w:vMerge w:val="continue"/>
            <w:vAlign w:val="center"/>
          </w:tcPr>
          <w:p>
            <w:pPr>
              <w:jc w:val="center"/>
              <w:rPr>
                <w:color w:val="000000" w:themeColor="text1"/>
                <w14:textFill>
                  <w14:solidFill>
                    <w14:schemeClr w14:val="tx1"/>
                  </w14:solidFill>
                </w14:textFill>
              </w:rPr>
            </w:pPr>
          </w:p>
        </w:tc>
        <w:tc>
          <w:tcPr>
            <w:tcW w:w="688" w:type="dxa"/>
            <w:vMerge w:val="continue"/>
            <w:vAlign w:val="center"/>
          </w:tcPr>
          <w:p>
            <w:pPr>
              <w:jc w:val="center"/>
              <w:rPr>
                <w:color w:val="000000" w:themeColor="text1"/>
                <w14:textFill>
                  <w14:solidFill>
                    <w14:schemeClr w14:val="tx1"/>
                  </w14:solidFill>
                </w14:textFill>
              </w:rPr>
            </w:pPr>
          </w:p>
        </w:tc>
        <w:tc>
          <w:tcPr>
            <w:tcW w:w="1924" w:type="dxa"/>
            <w:vAlign w:val="center"/>
          </w:tcPr>
          <w:p>
            <w:pPr>
              <w:jc w:val="center"/>
              <w:rPr>
                <w:rFonts w:hint="eastAsia"/>
                <w:color w:val="000000" w:themeColor="text1"/>
                <w14:textFill>
                  <w14:solidFill>
                    <w14:schemeClr w14:val="tx1"/>
                  </w14:solidFill>
                </w14:textFill>
              </w:rPr>
            </w:pPr>
            <w:r>
              <w:rPr>
                <w:color w:val="000000" w:themeColor="text1"/>
                <w14:textFill>
                  <w14:solidFill>
                    <w14:schemeClr w14:val="tx1"/>
                  </w14:solidFill>
                </w14:textFill>
              </w:rPr>
              <w:t>最大运行速</w:t>
            </w:r>
            <w:r>
              <w:rPr>
                <w:rFonts w:hint="eastAsia"/>
                <w:color w:val="000000" w:themeColor="text1"/>
                <w14:textFill>
                  <w14:solidFill>
                    <w14:schemeClr w14:val="tx1"/>
                  </w14:solidFill>
                </w14:textFill>
              </w:rPr>
              <w:t>度</w:t>
            </w:r>
          </w:p>
        </w:tc>
        <w:tc>
          <w:tcPr>
            <w:tcW w:w="1912" w:type="dxa"/>
            <w:gridSpan w:val="2"/>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asciiTheme="minorHAnsi" w:eastAsiaTheme="minorEastAsia"/>
                <w:color w:val="000000" w:themeColor="text1"/>
                <w:lang w:val="en-US" w:eastAsia="zh-CN"/>
                <w14:textFill>
                  <w14:solidFill>
                    <w14:schemeClr w14:val="tx1"/>
                  </w14:solidFill>
                </w14:textFill>
              </w:rPr>
              <w:t>10</w:t>
            </w:r>
            <w:r>
              <w:rPr>
                <w:color w:val="000000" w:themeColor="text1"/>
                <w14:textFill>
                  <w14:solidFill>
                    <w14:schemeClr w14:val="tx1"/>
                  </w14:solidFill>
                </w14:textFill>
              </w:rPr>
              <w:t>00mm</w:t>
            </w:r>
            <w:r>
              <w:rPr>
                <w:rFonts w:hint="eastAsia"/>
                <w:color w:val="000000" w:themeColor="text1"/>
                <w14:textFill>
                  <w14:solidFill>
                    <w14:schemeClr w14:val="tx1"/>
                  </w14:solidFill>
                </w14:textFill>
              </w:rPr>
              <w:t>/s</w:t>
            </w:r>
          </w:p>
        </w:tc>
        <w:tc>
          <w:tcPr>
            <w:tcW w:w="1912" w:type="dxa"/>
            <w:gridSpan w:val="2"/>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10</w:t>
            </w:r>
            <w:r>
              <w:rPr>
                <w:color w:val="000000" w:themeColor="text1"/>
                <w14:textFill>
                  <w14:solidFill>
                    <w14:schemeClr w14:val="tx1"/>
                  </w14:solidFill>
                </w14:textFill>
              </w:rPr>
              <w:t>00mm</w:t>
            </w:r>
            <w:r>
              <w:rPr>
                <w:rFonts w:hint="eastAsia"/>
                <w:color w:val="000000" w:themeColor="text1"/>
                <w14:textFill>
                  <w14:solidFill>
                    <w14:schemeClr w14:val="tx1"/>
                  </w14:solidFill>
                </w14:textFill>
              </w:rPr>
              <w:t>/s</w:t>
            </w:r>
          </w:p>
        </w:tc>
        <w:tc>
          <w:tcPr>
            <w:tcW w:w="1992" w:type="dxa"/>
            <w:gridSpan w:val="3"/>
            <w:vAlign w:val="center"/>
          </w:tcPr>
          <w:p>
            <w:pPr>
              <w:jc w:val="center"/>
              <w:rPr>
                <w:color w:val="000000" w:themeColor="text1"/>
                <w14:textFill>
                  <w14:solidFill>
                    <w14:schemeClr w14:val="tx1"/>
                  </w14:solidFill>
                </w14:textFill>
              </w:rPr>
            </w:pPr>
            <w:r>
              <w:rPr>
                <w:rFonts w:hint="eastAsia" w:asciiTheme="minorHAnsi" w:eastAsiaTheme="minorEastAsia"/>
                <w:color w:val="000000" w:themeColor="text1"/>
                <w:lang w:val="en-US" w:eastAsia="zh-CN"/>
                <w14:textFill>
                  <w14:solidFill>
                    <w14:schemeClr w14:val="tx1"/>
                  </w14:solidFill>
                </w14:textFill>
              </w:rPr>
              <w:t>10</w:t>
            </w:r>
            <w:r>
              <w:rPr>
                <w:color w:val="000000" w:themeColor="text1"/>
                <w14:textFill>
                  <w14:solidFill>
                    <w14:schemeClr w14:val="tx1"/>
                  </w14:solidFill>
                </w14:textFill>
              </w:rPr>
              <w:t>00mm</w:t>
            </w:r>
            <w:r>
              <w:rPr>
                <w:rFonts w:hint="eastAsia"/>
                <w:color w:val="000000" w:themeColor="text1"/>
                <w14:textFill>
                  <w14:solidFill>
                    <w14:schemeClr w14:val="tx1"/>
                  </w14:solidFill>
                </w14:textFill>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0" w:type="dxa"/>
            <w:vMerge w:val="continue"/>
            <w:vAlign w:val="center"/>
          </w:tcPr>
          <w:p>
            <w:pPr>
              <w:jc w:val="center"/>
              <w:rPr>
                <w:color w:val="000000" w:themeColor="text1"/>
                <w14:textFill>
                  <w14:solidFill>
                    <w14:schemeClr w14:val="tx1"/>
                  </w14:solidFill>
                </w14:textFill>
              </w:rPr>
            </w:pPr>
          </w:p>
        </w:tc>
        <w:tc>
          <w:tcPr>
            <w:tcW w:w="688" w:type="dxa"/>
            <w:vMerge w:val="continue"/>
            <w:vAlign w:val="center"/>
          </w:tcPr>
          <w:p>
            <w:pPr>
              <w:jc w:val="center"/>
              <w:rPr>
                <w:color w:val="000000" w:themeColor="text1"/>
                <w14:textFill>
                  <w14:solidFill>
                    <w14:schemeClr w14:val="tx1"/>
                  </w14:solidFill>
                </w14:textFill>
              </w:rPr>
            </w:pPr>
          </w:p>
        </w:tc>
        <w:tc>
          <w:tcPr>
            <w:tcW w:w="1924"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定位精度</w:t>
            </w:r>
          </w:p>
        </w:tc>
        <w:tc>
          <w:tcPr>
            <w:tcW w:w="1912" w:type="dxa"/>
            <w:gridSpan w:val="2"/>
            <w:vAlign w:val="center"/>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3μm以内</w:t>
            </w:r>
          </w:p>
        </w:tc>
        <w:tc>
          <w:tcPr>
            <w:tcW w:w="1912" w:type="dxa"/>
            <w:gridSpan w:val="2"/>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μm</w:t>
            </w:r>
          </w:p>
        </w:tc>
        <w:tc>
          <w:tcPr>
            <w:tcW w:w="1992" w:type="dxa"/>
            <w:gridSpan w:val="3"/>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3μm以内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0" w:type="dxa"/>
            <w:vMerge w:val="continue"/>
            <w:vAlign w:val="center"/>
          </w:tcPr>
          <w:p>
            <w:pPr>
              <w:jc w:val="center"/>
              <w:rPr>
                <w:color w:val="000000" w:themeColor="text1"/>
                <w14:textFill>
                  <w14:solidFill>
                    <w14:schemeClr w14:val="tx1"/>
                  </w14:solidFill>
                </w14:textFill>
              </w:rPr>
            </w:pPr>
          </w:p>
        </w:tc>
        <w:tc>
          <w:tcPr>
            <w:tcW w:w="688" w:type="dxa"/>
            <w:vMerge w:val="continue"/>
            <w:vAlign w:val="center"/>
          </w:tcPr>
          <w:p>
            <w:pPr>
              <w:jc w:val="center"/>
              <w:rPr>
                <w:color w:val="000000" w:themeColor="text1"/>
                <w14:textFill>
                  <w14:solidFill>
                    <w14:schemeClr w14:val="tx1"/>
                  </w14:solidFill>
                </w14:textFill>
              </w:rPr>
            </w:pPr>
          </w:p>
        </w:tc>
        <w:tc>
          <w:tcPr>
            <w:tcW w:w="192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重复精度</w:t>
            </w:r>
          </w:p>
        </w:tc>
        <w:tc>
          <w:tcPr>
            <w:tcW w:w="1912" w:type="dxa"/>
            <w:gridSpan w:val="2"/>
            <w:vAlign w:val="center"/>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μm以内</w:t>
            </w:r>
          </w:p>
        </w:tc>
        <w:tc>
          <w:tcPr>
            <w:tcW w:w="1912" w:type="dxa"/>
            <w:gridSpan w:val="2"/>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μm</w:t>
            </w:r>
          </w:p>
        </w:tc>
        <w:tc>
          <w:tcPr>
            <w:tcW w:w="1992" w:type="dxa"/>
            <w:gridSpan w:val="3"/>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μm以内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0" w:type="dxa"/>
            <w:vMerge w:val="continue"/>
            <w:vAlign w:val="center"/>
          </w:tcPr>
          <w:p>
            <w:pPr>
              <w:jc w:val="center"/>
              <w:rPr>
                <w:color w:val="000000" w:themeColor="text1"/>
                <w14:textFill>
                  <w14:solidFill>
                    <w14:schemeClr w14:val="tx1"/>
                  </w14:solidFill>
                </w14:textFill>
              </w:rPr>
            </w:pPr>
          </w:p>
        </w:tc>
        <w:tc>
          <w:tcPr>
            <w:tcW w:w="688" w:type="dxa"/>
            <w:vMerge w:val="continue"/>
            <w:vAlign w:val="center"/>
          </w:tcPr>
          <w:p>
            <w:pPr>
              <w:jc w:val="center"/>
              <w:rPr>
                <w:color w:val="000000" w:themeColor="text1"/>
                <w14:textFill>
                  <w14:solidFill>
                    <w14:schemeClr w14:val="tx1"/>
                  </w14:solidFill>
                </w14:textFill>
              </w:rPr>
            </w:pPr>
          </w:p>
        </w:tc>
        <w:tc>
          <w:tcPr>
            <w:tcW w:w="1924" w:type="dxa"/>
            <w:vAlign w:val="center"/>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分辨率</w:t>
            </w:r>
          </w:p>
        </w:tc>
        <w:tc>
          <w:tcPr>
            <w:tcW w:w="1912" w:type="dxa"/>
            <w:gridSpan w:val="2"/>
            <w:vAlign w:val="center"/>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0.1</w:t>
            </w:r>
            <w:r>
              <w:rPr>
                <w:color w:val="000000" w:themeColor="text1"/>
                <w14:textFill>
                  <w14:solidFill>
                    <w14:schemeClr w14:val="tx1"/>
                  </w14:solidFill>
                </w14:textFill>
              </w:rPr>
              <w:t>μm以内</w:t>
            </w:r>
          </w:p>
        </w:tc>
        <w:tc>
          <w:tcPr>
            <w:tcW w:w="1912" w:type="dxa"/>
            <w:gridSpan w:val="2"/>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≤0.1</w:t>
            </w:r>
            <w:r>
              <w:rPr>
                <w:color w:val="000000" w:themeColor="text1"/>
                <w14:textFill>
                  <w14:solidFill>
                    <w14:schemeClr w14:val="tx1"/>
                  </w14:solidFill>
                </w14:textFill>
              </w:rPr>
              <w:t>μm</w:t>
            </w:r>
          </w:p>
        </w:tc>
        <w:tc>
          <w:tcPr>
            <w:tcW w:w="1992" w:type="dxa"/>
            <w:gridSpan w:val="3"/>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0.1</w:t>
            </w:r>
            <w:r>
              <w:rPr>
                <w:color w:val="000000" w:themeColor="text1"/>
                <w14:textFill>
                  <w14:solidFill>
                    <w14:schemeClr w14:val="tx1"/>
                  </w14:solidFill>
                </w14:textFill>
              </w:rPr>
              <w:t>μm以内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0" w:type="dxa"/>
            <w:vMerge w:val="continue"/>
            <w:vAlign w:val="center"/>
          </w:tcPr>
          <w:p>
            <w:pPr>
              <w:jc w:val="center"/>
              <w:rPr>
                <w:color w:val="000000" w:themeColor="text1"/>
                <w14:textFill>
                  <w14:solidFill>
                    <w14:schemeClr w14:val="tx1"/>
                  </w14:solidFill>
                </w14:textFill>
              </w:rPr>
            </w:pPr>
          </w:p>
        </w:tc>
        <w:tc>
          <w:tcPr>
            <w:tcW w:w="688" w:type="dxa"/>
            <w:vMerge w:val="restart"/>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Z轴</w:t>
            </w:r>
          </w:p>
        </w:tc>
        <w:tc>
          <w:tcPr>
            <w:tcW w:w="1924" w:type="dxa"/>
            <w:vAlign w:val="center"/>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伺服电机</w:t>
            </w:r>
          </w:p>
        </w:tc>
        <w:tc>
          <w:tcPr>
            <w:tcW w:w="1912" w:type="dxa"/>
            <w:gridSpan w:val="2"/>
            <w:vAlign w:val="center"/>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定制</w:t>
            </w:r>
          </w:p>
        </w:tc>
        <w:tc>
          <w:tcPr>
            <w:tcW w:w="1912" w:type="dxa"/>
            <w:gridSpan w:val="2"/>
            <w:vAlign w:val="center"/>
          </w:tcPr>
          <w:p>
            <w:pPr>
              <w:jc w:val="center"/>
              <w:rPr>
                <w:color w:val="000000" w:themeColor="text1"/>
                <w14:textFill>
                  <w14:solidFill>
                    <w14:schemeClr w14:val="tx1"/>
                  </w14:solidFill>
                </w14:textFill>
              </w:rPr>
            </w:pPr>
          </w:p>
        </w:tc>
        <w:tc>
          <w:tcPr>
            <w:tcW w:w="1992" w:type="dxa"/>
            <w:gridSpan w:val="3"/>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0" w:type="dxa"/>
            <w:vMerge w:val="continue"/>
            <w:vAlign w:val="center"/>
          </w:tcPr>
          <w:p>
            <w:pPr>
              <w:jc w:val="center"/>
              <w:rPr>
                <w:color w:val="000000" w:themeColor="text1"/>
                <w14:textFill>
                  <w14:solidFill>
                    <w14:schemeClr w14:val="tx1"/>
                  </w14:solidFill>
                </w14:textFill>
              </w:rPr>
            </w:pPr>
          </w:p>
        </w:tc>
        <w:tc>
          <w:tcPr>
            <w:tcW w:w="688" w:type="dxa"/>
            <w:vMerge w:val="continue"/>
            <w:vAlign w:val="center"/>
          </w:tcPr>
          <w:p>
            <w:pPr>
              <w:jc w:val="center"/>
              <w:rPr>
                <w:color w:val="000000" w:themeColor="text1"/>
                <w14:textFill>
                  <w14:solidFill>
                    <w14:schemeClr w14:val="tx1"/>
                  </w14:solidFill>
                </w14:textFill>
              </w:rPr>
            </w:pPr>
          </w:p>
        </w:tc>
        <w:tc>
          <w:tcPr>
            <w:tcW w:w="1924" w:type="dxa"/>
            <w:vAlign w:val="center"/>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丝杆</w:t>
            </w:r>
          </w:p>
        </w:tc>
        <w:tc>
          <w:tcPr>
            <w:tcW w:w="1912" w:type="dxa"/>
            <w:gridSpan w:val="2"/>
            <w:vAlign w:val="center"/>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定制</w:t>
            </w:r>
          </w:p>
        </w:tc>
        <w:tc>
          <w:tcPr>
            <w:tcW w:w="1912" w:type="dxa"/>
            <w:gridSpan w:val="2"/>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日本(IKO)</w:t>
            </w:r>
          </w:p>
        </w:tc>
        <w:tc>
          <w:tcPr>
            <w:tcW w:w="1992" w:type="dxa"/>
            <w:gridSpan w:val="3"/>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0" w:type="dxa"/>
            <w:vMerge w:val="continue"/>
            <w:vAlign w:val="center"/>
          </w:tcPr>
          <w:p>
            <w:pPr>
              <w:jc w:val="center"/>
              <w:rPr>
                <w:color w:val="000000" w:themeColor="text1"/>
                <w14:textFill>
                  <w14:solidFill>
                    <w14:schemeClr w14:val="tx1"/>
                  </w14:solidFill>
                </w14:textFill>
              </w:rPr>
            </w:pPr>
          </w:p>
        </w:tc>
        <w:tc>
          <w:tcPr>
            <w:tcW w:w="688" w:type="dxa"/>
            <w:vMerge w:val="continue"/>
            <w:vAlign w:val="center"/>
          </w:tcPr>
          <w:p>
            <w:pPr>
              <w:jc w:val="center"/>
              <w:rPr>
                <w:color w:val="000000" w:themeColor="text1"/>
                <w14:textFill>
                  <w14:solidFill>
                    <w14:schemeClr w14:val="tx1"/>
                  </w14:solidFill>
                </w14:textFill>
              </w:rPr>
            </w:pPr>
          </w:p>
        </w:tc>
        <w:tc>
          <w:tcPr>
            <w:tcW w:w="1924" w:type="dxa"/>
            <w:vAlign w:val="center"/>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导轨</w:t>
            </w:r>
          </w:p>
        </w:tc>
        <w:tc>
          <w:tcPr>
            <w:tcW w:w="1912" w:type="dxa"/>
            <w:gridSpan w:val="2"/>
            <w:vAlign w:val="center"/>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定制</w:t>
            </w:r>
          </w:p>
        </w:tc>
        <w:tc>
          <w:tcPr>
            <w:tcW w:w="1912" w:type="dxa"/>
            <w:gridSpan w:val="2"/>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日本(IKO)</w:t>
            </w:r>
          </w:p>
        </w:tc>
        <w:tc>
          <w:tcPr>
            <w:tcW w:w="1992" w:type="dxa"/>
            <w:gridSpan w:val="3"/>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0" w:type="dxa"/>
            <w:vMerge w:val="continue"/>
            <w:vAlign w:val="center"/>
          </w:tcPr>
          <w:p>
            <w:pPr>
              <w:jc w:val="center"/>
              <w:rPr>
                <w:color w:val="000000" w:themeColor="text1"/>
                <w14:textFill>
                  <w14:solidFill>
                    <w14:schemeClr w14:val="tx1"/>
                  </w14:solidFill>
                </w14:textFill>
              </w:rPr>
            </w:pPr>
          </w:p>
        </w:tc>
        <w:tc>
          <w:tcPr>
            <w:tcW w:w="688" w:type="dxa"/>
            <w:vMerge w:val="continue"/>
            <w:vAlign w:val="center"/>
          </w:tcPr>
          <w:p>
            <w:pPr>
              <w:jc w:val="center"/>
              <w:rPr>
                <w:color w:val="000000" w:themeColor="text1"/>
                <w14:textFill>
                  <w14:solidFill>
                    <w14:schemeClr w14:val="tx1"/>
                  </w14:solidFill>
                </w14:textFill>
              </w:rPr>
            </w:pPr>
          </w:p>
        </w:tc>
        <w:tc>
          <w:tcPr>
            <w:tcW w:w="1924" w:type="dxa"/>
            <w:vAlign w:val="center"/>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最大行程</w:t>
            </w:r>
          </w:p>
        </w:tc>
        <w:tc>
          <w:tcPr>
            <w:tcW w:w="1912" w:type="dxa"/>
            <w:gridSpan w:val="2"/>
            <w:vAlign w:val="center"/>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≥12</w:t>
            </w:r>
            <w:r>
              <w:rPr>
                <w:color w:val="000000" w:themeColor="text1"/>
                <w14:textFill>
                  <w14:solidFill>
                    <w14:schemeClr w14:val="tx1"/>
                  </w14:solidFill>
                </w14:textFill>
              </w:rPr>
              <w:t>m</w:t>
            </w:r>
            <w:r>
              <w:rPr>
                <w:rFonts w:hint="eastAsia"/>
                <w:color w:val="000000" w:themeColor="text1"/>
                <w14:textFill>
                  <w14:solidFill>
                    <w14:schemeClr w14:val="tx1"/>
                  </w14:solidFill>
                </w14:textFill>
              </w:rPr>
              <w:t>m</w:t>
            </w:r>
          </w:p>
        </w:tc>
        <w:tc>
          <w:tcPr>
            <w:tcW w:w="1912" w:type="dxa"/>
            <w:gridSpan w:val="2"/>
            <w:vAlign w:val="center"/>
          </w:tcPr>
          <w:p>
            <w:pPr>
              <w:jc w:val="center"/>
              <w:rPr>
                <w:color w:val="000000" w:themeColor="text1"/>
                <w14:textFill>
                  <w14:solidFill>
                    <w14:schemeClr w14:val="tx1"/>
                  </w14:solidFill>
                </w14:textFill>
              </w:rPr>
            </w:pPr>
            <w:r>
              <w:rPr>
                <w:rFonts w:hint="eastAsia" w:asciiTheme="minorHAnsi" w:eastAsiaTheme="minor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0</w:t>
            </w:r>
            <w:r>
              <w:rPr>
                <w:color w:val="000000" w:themeColor="text1"/>
                <w14:textFill>
                  <w14:solidFill>
                    <w14:schemeClr w14:val="tx1"/>
                  </w14:solidFill>
                </w14:textFill>
              </w:rPr>
              <w:t>m</w:t>
            </w:r>
            <w:r>
              <w:rPr>
                <w:rFonts w:hint="eastAsia"/>
                <w:color w:val="000000" w:themeColor="text1"/>
                <w14:textFill>
                  <w14:solidFill>
                    <w14:schemeClr w14:val="tx1"/>
                  </w14:solidFill>
                </w14:textFill>
              </w:rPr>
              <w:t>m</w:t>
            </w:r>
          </w:p>
        </w:tc>
        <w:tc>
          <w:tcPr>
            <w:tcW w:w="1992" w:type="dxa"/>
            <w:gridSpan w:val="3"/>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≥12</w:t>
            </w:r>
            <w:r>
              <w:rPr>
                <w:color w:val="000000" w:themeColor="text1"/>
                <w14:textFill>
                  <w14:solidFill>
                    <w14:schemeClr w14:val="tx1"/>
                  </w14:solidFill>
                </w14:textFill>
              </w:rPr>
              <w:t>m</w:t>
            </w:r>
            <w:r>
              <w:rPr>
                <w:rFonts w:hint="eastAsia"/>
                <w:color w:val="000000" w:themeColor="text1"/>
                <w14:textFill>
                  <w14:solidFill>
                    <w14:schemeClr w14:val="tx1"/>
                  </w14:solidFill>
                </w14:textFill>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0" w:type="dxa"/>
            <w:vMerge w:val="continue"/>
            <w:vAlign w:val="center"/>
          </w:tcPr>
          <w:p>
            <w:pPr>
              <w:jc w:val="center"/>
              <w:rPr>
                <w:color w:val="000000" w:themeColor="text1"/>
                <w14:textFill>
                  <w14:solidFill>
                    <w14:schemeClr w14:val="tx1"/>
                  </w14:solidFill>
                </w14:textFill>
              </w:rPr>
            </w:pPr>
          </w:p>
        </w:tc>
        <w:tc>
          <w:tcPr>
            <w:tcW w:w="688" w:type="dxa"/>
            <w:vMerge w:val="continue"/>
            <w:vAlign w:val="center"/>
          </w:tcPr>
          <w:p>
            <w:pPr>
              <w:jc w:val="center"/>
              <w:rPr>
                <w:color w:val="000000" w:themeColor="text1"/>
                <w14:textFill>
                  <w14:solidFill>
                    <w14:schemeClr w14:val="tx1"/>
                  </w14:solidFill>
                </w14:textFill>
              </w:rPr>
            </w:pPr>
          </w:p>
        </w:tc>
        <w:tc>
          <w:tcPr>
            <w:tcW w:w="1924" w:type="dxa"/>
            <w:vAlign w:val="center"/>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分辨率</w:t>
            </w:r>
          </w:p>
        </w:tc>
        <w:tc>
          <w:tcPr>
            <w:tcW w:w="1912" w:type="dxa"/>
            <w:gridSpan w:val="2"/>
            <w:vAlign w:val="center"/>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0.1</w:t>
            </w:r>
            <w:r>
              <w:rPr>
                <w:color w:val="000000" w:themeColor="text1"/>
                <w14:textFill>
                  <w14:solidFill>
                    <w14:schemeClr w14:val="tx1"/>
                  </w14:solidFill>
                </w14:textFill>
              </w:rPr>
              <w:t>μm</w:t>
            </w:r>
          </w:p>
        </w:tc>
        <w:tc>
          <w:tcPr>
            <w:tcW w:w="1912" w:type="dxa"/>
            <w:gridSpan w:val="2"/>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0.1</w:t>
            </w:r>
            <w:r>
              <w:rPr>
                <w:color w:val="000000" w:themeColor="text1"/>
                <w14:textFill>
                  <w14:solidFill>
                    <w14:schemeClr w14:val="tx1"/>
                  </w14:solidFill>
                </w14:textFill>
              </w:rPr>
              <w:t>μm</w:t>
            </w:r>
          </w:p>
        </w:tc>
        <w:tc>
          <w:tcPr>
            <w:tcW w:w="1992" w:type="dxa"/>
            <w:gridSpan w:val="3"/>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0.1</w:t>
            </w:r>
            <w:r>
              <w:rPr>
                <w:color w:val="000000" w:themeColor="text1"/>
                <w14:textFill>
                  <w14:solidFill>
                    <w14:schemeClr w14:val="tx1"/>
                  </w14:solidFill>
                </w14:textFill>
              </w:rPr>
              <w:t>μm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0" w:type="dxa"/>
            <w:vMerge w:val="continue"/>
            <w:vAlign w:val="center"/>
          </w:tcPr>
          <w:p>
            <w:pPr>
              <w:jc w:val="center"/>
              <w:rPr>
                <w:color w:val="000000" w:themeColor="text1"/>
                <w14:textFill>
                  <w14:solidFill>
                    <w14:schemeClr w14:val="tx1"/>
                  </w14:solidFill>
                </w14:textFill>
              </w:rPr>
            </w:pPr>
          </w:p>
        </w:tc>
        <w:tc>
          <w:tcPr>
            <w:tcW w:w="688" w:type="dxa"/>
            <w:vMerge w:val="continue"/>
            <w:vAlign w:val="center"/>
          </w:tcPr>
          <w:p>
            <w:pPr>
              <w:jc w:val="center"/>
              <w:rPr>
                <w:color w:val="000000" w:themeColor="text1"/>
                <w14:textFill>
                  <w14:solidFill>
                    <w14:schemeClr w14:val="tx1"/>
                  </w14:solidFill>
                </w14:textFill>
              </w:rPr>
            </w:pPr>
          </w:p>
        </w:tc>
        <w:tc>
          <w:tcPr>
            <w:tcW w:w="1924" w:type="dxa"/>
            <w:vAlign w:val="center"/>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最大速度</w:t>
            </w:r>
          </w:p>
        </w:tc>
        <w:tc>
          <w:tcPr>
            <w:tcW w:w="1912" w:type="dxa"/>
            <w:gridSpan w:val="2"/>
            <w:vAlign w:val="center"/>
          </w:tcPr>
          <w:p>
            <w:pPr>
              <w:jc w:val="center"/>
              <w:rPr>
                <w:rFonts w:hint="eastAsia"/>
                <w:color w:val="000000" w:themeColor="text1"/>
                <w14:textFill>
                  <w14:solidFill>
                    <w14:schemeClr w14:val="tx1"/>
                  </w14:solidFill>
                </w14:textFill>
              </w:rPr>
            </w:pPr>
            <w:r>
              <w:rPr>
                <w:rFonts w:hint="eastAsia" w:asciiTheme="minorHAnsi" w:eastAsiaTheme="minorEastAsia"/>
                <w:color w:val="000000" w:themeColor="text1"/>
                <w:lang w:val="en-US" w:eastAsia="zh-CN"/>
                <w14:textFill>
                  <w14:solidFill>
                    <w14:schemeClr w14:val="tx1"/>
                  </w14:solidFill>
                </w14:textFill>
              </w:rPr>
              <w:t>2</w:t>
            </w:r>
            <w:r>
              <w:rPr>
                <w:color w:val="000000" w:themeColor="text1"/>
                <w14:textFill>
                  <w14:solidFill>
                    <w14:schemeClr w14:val="tx1"/>
                  </w14:solidFill>
                </w14:textFill>
              </w:rPr>
              <w:t>0mm/s</w:t>
            </w:r>
          </w:p>
        </w:tc>
        <w:tc>
          <w:tcPr>
            <w:tcW w:w="1912" w:type="dxa"/>
            <w:gridSpan w:val="2"/>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w:t>
            </w:r>
            <w:r>
              <w:rPr>
                <w:color w:val="000000" w:themeColor="text1"/>
                <w14:textFill>
                  <w14:solidFill>
                    <w14:schemeClr w14:val="tx1"/>
                  </w14:solidFill>
                </w14:textFill>
              </w:rPr>
              <w:t>mm/s</w:t>
            </w:r>
          </w:p>
        </w:tc>
        <w:tc>
          <w:tcPr>
            <w:tcW w:w="1992" w:type="dxa"/>
            <w:gridSpan w:val="3"/>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w:t>
            </w:r>
            <w:r>
              <w:rPr>
                <w:color w:val="000000" w:themeColor="text1"/>
                <w14:textFill>
                  <w14:solidFill>
                    <w14:schemeClr w14:val="tx1"/>
                  </w14:solidFill>
                </w14:textFill>
              </w:rPr>
              <w:t>mm/s</w:t>
            </w:r>
          </w:p>
        </w:tc>
      </w:tr>
    </w:tbl>
    <w:p>
      <w:pPr>
        <w:keepNext w:val="0"/>
        <w:keepLines w:val="0"/>
        <w:widowControl/>
        <w:suppressLineNumbers w:val="0"/>
        <w:ind w:firstLine="640" w:firstLineChars="200"/>
        <w:jc w:val="left"/>
        <w:rPr>
          <w:rFonts w:hint="default" w:ascii="黑体" w:hAnsi="黑体" w:eastAsia="黑体" w:cs="黑体"/>
          <w:bCs/>
          <w:color w:val="000000" w:themeColor="text1"/>
          <w:kern w:val="0"/>
          <w:sz w:val="32"/>
          <w:szCs w:val="32"/>
          <w14:textFill>
            <w14:solidFill>
              <w14:schemeClr w14:val="tx1"/>
            </w14:solidFill>
          </w14:textFill>
        </w:rPr>
      </w:pPr>
      <w:r>
        <w:rPr>
          <w:rFonts w:hint="default" w:ascii="黑体" w:hAnsi="黑体" w:eastAsia="黑体" w:cs="黑体"/>
          <w:bCs/>
          <w:color w:val="000000" w:themeColor="text1"/>
          <w:kern w:val="0"/>
          <w:sz w:val="32"/>
          <w:szCs w:val="32"/>
          <w14:textFill>
            <w14:solidFill>
              <w14:schemeClr w14:val="tx1"/>
            </w14:solidFill>
          </w14:textFill>
        </w:rPr>
        <w:t>二、</w:t>
      </w:r>
      <w:r>
        <w:rPr>
          <w:rFonts w:hint="default" w:ascii="黑体" w:hAnsi="黑体" w:eastAsia="黑体" w:cs="黑体"/>
          <w:bCs/>
          <w:color w:val="000000" w:themeColor="text1"/>
          <w:kern w:val="0"/>
          <w:sz w:val="32"/>
          <w:szCs w:val="32"/>
          <w:lang w:val="en-US" w:eastAsia="zh-CN"/>
          <w14:textFill>
            <w14:solidFill>
              <w14:schemeClr w14:val="tx1"/>
            </w14:solidFill>
          </w14:textFill>
        </w:rPr>
        <w:t>大面积动态X射线成像传感器研发及产业化</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14:textFill>
            <w14:solidFill>
              <w14:schemeClr w14:val="tx1"/>
            </w14:solidFill>
          </w14:textFill>
        </w:rPr>
        <w:t>需求目标：</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利用发榜方高性能金属氧化薄膜晶体管半导体器件研发制造平台，研发设计大面积动态X射线成像传感器，建立全套工艺流程，确定完整制程条件，确保该平台后续能够长期稳定生产，且制造成本与非晶硅薄膜晶体管技术条件下的制造成本基本保持一致。</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14:textFill>
            <w14:solidFill>
              <w14:schemeClr w14:val="tx1"/>
            </w14:solidFill>
          </w14:textFill>
        </w:rPr>
        <w:t>成果形式：</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产出基于碘化铯闪烁体以及金属氧化物薄膜晶体管光学传感基板技术的大面积动态X射线成像传感器。</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14:textFill>
            <w14:solidFill>
              <w14:schemeClr w14:val="tx1"/>
            </w14:solidFill>
          </w14:textFill>
        </w:rPr>
        <w:t>技术指标：</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尺寸≥43cm×43cm。其中金属氧化物薄膜晶体管器件的电子迁移率≥7cm</w:t>
      </w:r>
      <w:r>
        <w:rPr>
          <w:rFonts w:hint="default" w:ascii="Times New Roman" w:hAnsi="Times New Roman" w:eastAsia="方正仿宋_GBK" w:cs="Times New Roman"/>
          <w:color w:val="000000" w:themeColor="text1"/>
          <w:sz w:val="32"/>
          <w:szCs w:val="32"/>
          <w:vertAlign w:val="superscript"/>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/（V·s），TFT漏电流≤10e</w:t>
      </w:r>
      <w:r>
        <w:rPr>
          <w:rFonts w:hint="default" w:ascii="Times New Roman" w:hAnsi="Times New Roman" w:eastAsia="方正仿宋_GBK" w:cs="Times New Roman"/>
          <w:color w:val="000000" w:themeColor="text1"/>
          <w:sz w:val="32"/>
          <w:szCs w:val="32"/>
          <w:vertAlign w:val="superscript"/>
          <w:lang w:val="en-US" w:eastAsia="zh-CN"/>
          <w14:textFill>
            <w14:solidFill>
              <w14:schemeClr w14:val="tx1"/>
            </w14:solidFill>
          </w14:textFill>
        </w:rPr>
        <w:t>-14</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A，TFT器件PBTS≤2V、|NBTIS|≤2V，光量子效率≥70%（550nm）；X射线成像传感器器件空间分辨率≥5</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l</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p/mm；实现大面积动态X射线成像传感器产业化生产。</w:t>
      </w:r>
    </w:p>
    <w:p>
      <w:pPr>
        <w:keepNext w:val="0"/>
        <w:keepLines w:val="0"/>
        <w:widowControl/>
        <w:suppressLineNumbers w:val="0"/>
        <w:ind w:firstLine="640" w:firstLineChars="200"/>
        <w:jc w:val="left"/>
        <w:rPr>
          <w:rFonts w:hint="default" w:ascii="黑体" w:hAnsi="黑体" w:eastAsia="黑体" w:cs="黑体"/>
          <w:bCs/>
          <w:color w:val="000000" w:themeColor="text1"/>
          <w:kern w:val="0"/>
          <w:sz w:val="32"/>
          <w:szCs w:val="32"/>
          <w14:textFill>
            <w14:solidFill>
              <w14:schemeClr w14:val="tx1"/>
            </w14:solidFill>
          </w14:textFill>
        </w:rPr>
      </w:pPr>
      <w:r>
        <w:rPr>
          <w:rFonts w:hint="default" w:ascii="黑体" w:hAnsi="黑体" w:eastAsia="黑体" w:cs="黑体"/>
          <w:bCs/>
          <w:color w:val="000000" w:themeColor="text1"/>
          <w:kern w:val="0"/>
          <w:sz w:val="32"/>
          <w:szCs w:val="32"/>
          <w14:textFill>
            <w14:solidFill>
              <w14:schemeClr w14:val="tx1"/>
            </w14:solidFill>
          </w14:textFill>
        </w:rPr>
        <w:t>三、</w:t>
      </w:r>
      <w:r>
        <w:rPr>
          <w:rFonts w:hint="default" w:ascii="黑体" w:hAnsi="黑体" w:eastAsia="黑体" w:cs="黑体"/>
          <w:bCs/>
          <w:color w:val="000000" w:themeColor="text1"/>
          <w:kern w:val="0"/>
          <w:sz w:val="32"/>
          <w:szCs w:val="32"/>
          <w:lang w:val="en-US" w:eastAsia="zh-CN"/>
          <w14:textFill>
            <w14:solidFill>
              <w14:schemeClr w14:val="tx1"/>
            </w14:solidFill>
          </w14:textFill>
        </w:rPr>
        <w:t>商业航天星座集群跨域协同关键技术研究与验证</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eastAsia"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14:textFill>
            <w14:solidFill>
              <w14:schemeClr w14:val="tx1"/>
            </w14:solidFill>
          </w14:textFill>
        </w:rPr>
        <w:t>需求目标：</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以大规模低轨遥感星座集群为应用背景，</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研究与验证</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商业航天星座集群跨域协同关键技术，实现星座集群的整体协同任务规划、分布式执行和星地资源的统一运控管理、共享。</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需重点突破的技术难点：</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1.基于用户知识画像的需求推理与智能优化；</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2.面向星座集群的星地一体化协同技术；</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3.基于统一标准的资源服务化封装技术；</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color w:val="000000" w:themeColor="text1"/>
          <w:lang w:val="en-US"/>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4.面向星座集群的跨域协同验证系统。</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b/>
          <w:bCs/>
          <w:color w:val="000000" w:themeColor="text1"/>
          <w:kern w:val="0"/>
          <w:sz w:val="32"/>
          <w:szCs w:val="32"/>
          <w:lang w:eastAsia="zh-CN"/>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14:textFill>
            <w14:solidFill>
              <w14:schemeClr w14:val="tx1"/>
            </w14:solidFill>
          </w14:textFill>
        </w:rPr>
        <w:t>成果形式</w:t>
      </w:r>
      <w:r>
        <w:rPr>
          <w:rFonts w:hint="default" w:ascii="Times New Roman" w:hAnsi="Times New Roman" w:eastAsia="方正仿宋_GBK" w:cs="Times New Roman"/>
          <w:b/>
          <w:bCs/>
          <w:color w:val="000000" w:themeColor="text1"/>
          <w:kern w:val="0"/>
          <w:sz w:val="32"/>
          <w:szCs w:val="32"/>
          <w:lang w:eastAsia="zh-CN"/>
          <w14:textFill>
            <w14:solidFill>
              <w14:schemeClr w14:val="tx1"/>
            </w14:solidFill>
          </w14:textFill>
        </w:rPr>
        <w:t>：</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构建面向商用星座集群卫星的运控标准规范体系； </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提出基于用户知识画像的需求推理与智能优化</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方</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法，并完成工程化验证； </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提出面向星座集群的星地一体化协同</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方</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法，并完成工程化验证； </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攻克基于统一标准的资源服务化封装技术，并完成工程化验证； </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提出面向星座集群的跨域协同任务规划</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方</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法，并完成工程化验证；</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开发涵盖多种载荷、多个星座的卫星数据库一套（包括但不限于轨道参数、姿态限制条件、成像分辨率等参数）； </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7.</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研发面向星座集群的跨域协同任务规划平台系统； </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8.</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研发星座集群统一测运控中心原型验证系统； </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9.</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申请专利和软件著作权10项； </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b/>
          <w:bCs/>
          <w:color w:val="000000" w:themeColor="text1"/>
          <w:kern w:val="0"/>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10.</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培养研究生不少于5人。</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14:textFill>
            <w14:solidFill>
              <w14:schemeClr w14:val="tx1"/>
            </w14:solidFill>
          </w14:textFill>
        </w:rPr>
        <w:t>技术指标：</w:t>
      </w:r>
    </w:p>
    <w:p>
      <w:pPr>
        <w:keepNext w:val="0"/>
        <w:keepLines w:val="0"/>
        <w:pageBreakBefore w:val="0"/>
        <w:numPr>
          <w:ilvl w:val="0"/>
          <w:numId w:val="0"/>
        </w:numPr>
        <w:tabs>
          <w:tab w:val="left" w:pos="2424"/>
          <w:tab w:val="left" w:pos="5537"/>
          <w:tab w:val="left" w:pos="7663"/>
        </w:tabs>
        <w:kinsoku/>
        <w:wordWrap/>
        <w:overflowPunct/>
        <w:topLinePunct w:val="0"/>
        <w:autoSpaceDE w:val="0"/>
        <w:autoSpaceDN w:val="0"/>
        <w:bidi w:val="0"/>
        <w:adjustRightInd w:val="0"/>
        <w:snapToGrid w:val="0"/>
        <w:spacing w:line="600" w:lineRule="exact"/>
        <w:ind w:left="630" w:leftChars="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协同能力</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)支持星座数：不小于10个（超出国内规划商业星座总数）； </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)卫星数量：不小于2000颗(优于美国SpaceX公司Starlink星座卫星在轨总数)；</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)支持站网资源数：不小于200个（超出国内商业站网总数）； </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)站网资源有效利用率：不小于60%（平均值）。 </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处理能力：集中调度24h内的任务数量100个以上，处理时间小于2min； </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并发能力：同时接入用户数量10000个以上，支持大众用户并发提报； </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场景支持：支持常规遥感、应急遥感、灾害遥感、战时等场景，预留扩展与民用卫星、特种卫星的接口；</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可视化能力：卫星、任务需求、地面站等的2D、3D显示。</w:t>
      </w:r>
    </w:p>
    <w:p>
      <w:pPr>
        <w:keepNext w:val="0"/>
        <w:keepLines w:val="0"/>
        <w:widowControl/>
        <w:suppressLineNumbers w:val="0"/>
        <w:ind w:firstLine="640" w:firstLineChars="200"/>
        <w:jc w:val="left"/>
        <w:rPr>
          <w:rFonts w:hint="default" w:ascii="Times New Roman" w:hAnsi="Times New Roman" w:eastAsia="方正黑体_GBK" w:cs="Times New Roman"/>
          <w:bCs/>
          <w:color w:val="000000" w:themeColor="text1"/>
          <w:kern w:val="0"/>
          <w:sz w:val="32"/>
          <w:szCs w:val="32"/>
          <w14:textFill>
            <w14:solidFill>
              <w14:schemeClr w14:val="tx1"/>
            </w14:solidFill>
          </w14:textFill>
        </w:rPr>
      </w:pPr>
      <w:r>
        <w:rPr>
          <w:rFonts w:hint="default" w:ascii="黑体" w:hAnsi="黑体" w:eastAsia="黑体" w:cs="黑体"/>
          <w:bCs/>
          <w:color w:val="000000" w:themeColor="text1"/>
          <w:kern w:val="0"/>
          <w:sz w:val="32"/>
          <w:szCs w:val="32"/>
          <w14:textFill>
            <w14:solidFill>
              <w14:schemeClr w14:val="tx1"/>
            </w14:solidFill>
          </w14:textFill>
        </w:rPr>
        <w:t>四、</w:t>
      </w:r>
      <w:r>
        <w:rPr>
          <w:rFonts w:hint="default" w:ascii="黑体" w:hAnsi="黑体" w:eastAsia="黑体" w:cs="黑体"/>
          <w:bCs/>
          <w:color w:val="000000" w:themeColor="text1"/>
          <w:kern w:val="0"/>
          <w:sz w:val="32"/>
          <w:szCs w:val="32"/>
          <w:lang w:val="en-US" w:eastAsia="zh-CN"/>
          <w14:textFill>
            <w14:solidFill>
              <w14:schemeClr w14:val="tx1"/>
            </w14:solidFill>
          </w14:textFill>
        </w:rPr>
        <w:t>面向新一代超声诊疗的高性能MEMS换能器芯片关键技</w:t>
      </w:r>
      <w:r>
        <w:rPr>
          <w:rFonts w:hint="default" w:ascii="Times New Roman" w:hAnsi="Times New Roman" w:eastAsia="方正黑体_GBK" w:cs="Times New Roman"/>
          <w:bCs/>
          <w:color w:val="000000" w:themeColor="text1"/>
          <w:kern w:val="0"/>
          <w:sz w:val="32"/>
          <w:szCs w:val="32"/>
          <w:lang w:val="en-US" w:eastAsia="zh-CN"/>
          <w14:textFill>
            <w14:solidFill>
              <w14:schemeClr w14:val="tx1"/>
            </w14:solidFill>
          </w14:textFill>
        </w:rPr>
        <w:t>术研究</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14:textFill>
            <w14:solidFill>
              <w14:schemeClr w14:val="tx1"/>
            </w14:solidFill>
          </w14:textFill>
        </w:rPr>
        <w:t>需求目标：</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对标国际先进水平的荷兰飞利浦公司的LUMIFY手持式超声诊疗仪器CMUT产品，开展面向新一代超声诊疗的高性能CMUT芯片设计、制造、封装和接口电路关键技术研究，突破低功耗、低成本、高分辨率、三维实时成像等工程化技术，研制出商业化产品，推动智能化便携式、手持式超声诊疗设备应用。需重点突破的技术难点</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1.高性能CMUT多场耦合机理及阵列结构设计技术；</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2.兼容CMOS的高密度二维阵列</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CMUT</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批量化、高可靠制备技术；</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3.良好匹配人体声阻抗的低应力封装与测试技术；</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color w:val="000000" w:themeColor="text1"/>
          <w:lang w:val="en-US" w:eastAsia="zh-CN"/>
          <w14:textFill>
            <w14:solidFill>
              <w14:schemeClr w14:val="tx1"/>
            </w14:solidFill>
          </w14:textFill>
        </w:rPr>
      </w:pP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4.低功耗二维阵列CMUT接口电路设计技术。</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b/>
          <w:bCs/>
          <w:color w:val="000000" w:themeColor="text1"/>
          <w:kern w:val="0"/>
          <w:sz w:val="32"/>
          <w:szCs w:val="32"/>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14:textFill>
            <w14:solidFill>
              <w14:schemeClr w14:val="tx1"/>
            </w14:solidFill>
          </w14:textFill>
        </w:rPr>
        <w:t>成果形式：</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1.</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 xml:space="preserve">高性能CMUT设计技术报告1套；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2.</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 xml:space="preserve">高性能CMUT高可靠工艺设计及制备报告1套；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3.</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高性能CMUT芯片鉴定文件及实验测试报告1套，产品通过安徽省省级或行业协会鉴定并形成销售；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4.</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申请专利≥5项，其中申请发明专利3项。</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技术指标：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CMUT阵列数≥8×8；中心频率≥3MHz，分数带宽≥120%(-6dB）；阵元单位面积发射灵敏度≥1.5kPa/V/mm</w:t>
      </w:r>
      <w:r>
        <w:rPr>
          <w:rFonts w:hint="default" w:ascii="Times New Roman" w:hAnsi="Times New Roman" w:eastAsia="方正仿宋_GBK" w:cs="Times New Roman"/>
          <w:color w:val="000000" w:themeColor="text1"/>
          <w:kern w:val="2"/>
          <w:sz w:val="32"/>
          <w:szCs w:val="32"/>
          <w:vertAlign w:val="superscript"/>
          <w:lang w:val="en-US" w:eastAsia="zh-CN" w:bidi="ar-SA"/>
          <w14:textFill>
            <w14:solidFill>
              <w14:schemeClr w14:val="tx1"/>
            </w14:solidFill>
          </w14:textFill>
        </w:rPr>
        <w:t>2</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，接收灵敏度≥10µV/Pa/mm</w:t>
      </w:r>
      <w:r>
        <w:rPr>
          <w:rFonts w:hint="default" w:ascii="Times New Roman" w:hAnsi="Times New Roman" w:eastAsia="方正仿宋_GBK" w:cs="Times New Roman"/>
          <w:color w:val="000000" w:themeColor="text1"/>
          <w:kern w:val="2"/>
          <w:sz w:val="32"/>
          <w:szCs w:val="32"/>
          <w:vertAlign w:val="superscript"/>
          <w:lang w:val="en-US" w:eastAsia="zh-CN" w:bidi="ar-SA"/>
          <w14:textFill>
            <w14:solidFill>
              <w14:schemeClr w14:val="tx1"/>
            </w14:solidFill>
          </w14:textFill>
        </w:rPr>
        <w:t>2</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p>
    <w:p>
      <w:pPr>
        <w:keepNext w:val="0"/>
        <w:keepLines w:val="0"/>
        <w:widowControl/>
        <w:suppressLineNumbers w:val="0"/>
        <w:ind w:firstLine="640" w:firstLineChars="200"/>
        <w:jc w:val="left"/>
        <w:rPr>
          <w:rFonts w:hint="default" w:ascii="Times New Roman" w:hAnsi="Times New Roman" w:eastAsia="方正黑体_GBK" w:cs="Times New Roman"/>
          <w:bCs/>
          <w:color w:val="000000" w:themeColor="text1"/>
          <w:kern w:val="0"/>
          <w:sz w:val="32"/>
          <w:szCs w:val="32"/>
          <w14:textFill>
            <w14:solidFill>
              <w14:schemeClr w14:val="tx1"/>
            </w14:solidFill>
          </w14:textFill>
        </w:rPr>
      </w:pPr>
      <w:r>
        <w:rPr>
          <w:rFonts w:hint="default" w:ascii="黑体" w:hAnsi="黑体" w:eastAsia="黑体" w:cs="黑体"/>
          <w:bCs/>
          <w:color w:val="000000" w:themeColor="text1"/>
          <w:kern w:val="0"/>
          <w:sz w:val="32"/>
          <w:szCs w:val="32"/>
          <w14:textFill>
            <w14:solidFill>
              <w14:schemeClr w14:val="tx1"/>
            </w14:solidFill>
          </w14:textFill>
        </w:rPr>
        <w:t>五、</w:t>
      </w:r>
      <w:r>
        <w:rPr>
          <w:rFonts w:hint="default" w:ascii="黑体" w:hAnsi="黑体" w:eastAsia="黑体" w:cs="黑体"/>
          <w:bCs/>
          <w:color w:val="000000" w:themeColor="text1"/>
          <w:kern w:val="0"/>
          <w:sz w:val="32"/>
          <w:szCs w:val="32"/>
          <w:lang w:val="en-US" w:eastAsia="zh-CN"/>
          <w14:textFill>
            <w14:solidFill>
              <w14:schemeClr w14:val="tx1"/>
            </w14:solidFill>
          </w14:textFill>
        </w:rPr>
        <w:t>大型盾构超高性能滚刀和常压换刀设备研制及应用</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14:textFill>
            <w14:solidFill>
              <w14:schemeClr w14:val="tx1"/>
            </w14:solidFill>
          </w14:textFill>
        </w:rPr>
        <w:t>需求目标：</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开发大型盾构工况用超高性能滚刀和常压换刀设备。需重点突破的技术难点有刀具的设计、刀具材料制备技术、刀具集成制造技术（机械加工、热处理、激光表面处理、焊接、装配、检测）、刀具性能综合评价和常压换刀关键技术等。</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14:textFill>
            <w14:solidFill>
              <w14:schemeClr w14:val="tx1"/>
            </w14:solidFill>
          </w14:textFill>
        </w:rPr>
        <w:t>成果形式：</w:t>
      </w:r>
    </w:p>
    <w:p>
      <w:pPr>
        <w:keepNext w:val="0"/>
        <w:keepLines w:val="0"/>
        <w:pageBreakBefore w:val="0"/>
        <w:widowControl w:val="0"/>
        <w:numPr>
          <w:ilvl w:val="0"/>
          <w:numId w:val="0"/>
        </w:numPr>
        <w:tabs>
          <w:tab w:val="left" w:pos="2424"/>
          <w:tab w:val="left" w:pos="5537"/>
          <w:tab w:val="left" w:pos="7663"/>
        </w:tabs>
        <w:kinsoku/>
        <w:wordWrap/>
        <w:overflowPunct/>
        <w:topLinePunct w:val="0"/>
        <w:autoSpaceDE w:val="0"/>
        <w:autoSpaceDN w:val="0"/>
        <w:bidi w:val="0"/>
        <w:adjustRightInd w:val="0"/>
        <w:snapToGrid w:val="0"/>
        <w:spacing w:line="600" w:lineRule="exact"/>
        <w:ind w:leftChars="0"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掌握超高性能滚刀和常压换刀设备制备感应加热、激光熔敷等关键技术。 </w:t>
      </w:r>
    </w:p>
    <w:p>
      <w:pPr>
        <w:keepNext w:val="0"/>
        <w:keepLines w:val="0"/>
        <w:pageBreakBefore w:val="0"/>
        <w:widowControl w:val="0"/>
        <w:numPr>
          <w:ilvl w:val="0"/>
          <w:numId w:val="0"/>
        </w:numPr>
        <w:tabs>
          <w:tab w:val="left" w:pos="2424"/>
          <w:tab w:val="left" w:pos="5537"/>
          <w:tab w:val="left" w:pos="7663"/>
        </w:tabs>
        <w:kinsoku/>
        <w:wordWrap/>
        <w:overflowPunct/>
        <w:topLinePunct w:val="0"/>
        <w:autoSpaceDE w:val="0"/>
        <w:autoSpaceDN w:val="0"/>
        <w:bidi w:val="0"/>
        <w:adjustRightInd w:val="0"/>
        <w:snapToGrid w:val="0"/>
        <w:spacing w:line="600" w:lineRule="exact"/>
        <w:ind w:leftChars="0"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申请专利10项，其中发明专利5项，获授权发明专利2项；发表相关中英文学术论文5篇。 </w:t>
      </w:r>
    </w:p>
    <w:p>
      <w:pPr>
        <w:keepNext w:val="0"/>
        <w:keepLines w:val="0"/>
        <w:pageBreakBefore w:val="0"/>
        <w:widowControl w:val="0"/>
        <w:numPr>
          <w:ilvl w:val="0"/>
          <w:numId w:val="0"/>
        </w:numPr>
        <w:tabs>
          <w:tab w:val="left" w:pos="2424"/>
          <w:tab w:val="left" w:pos="5537"/>
          <w:tab w:val="left" w:pos="7663"/>
        </w:tabs>
        <w:kinsoku/>
        <w:wordWrap/>
        <w:overflowPunct/>
        <w:topLinePunct w:val="0"/>
        <w:autoSpaceDE w:val="0"/>
        <w:autoSpaceDN w:val="0"/>
        <w:bidi w:val="0"/>
        <w:adjustRightInd w:val="0"/>
        <w:snapToGrid w:val="0"/>
        <w:spacing w:line="600" w:lineRule="exact"/>
        <w:ind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发布企业标准2项；形成新产品2项，新装置2项，新工艺5项。</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b/>
          <w:bCs/>
          <w:color w:val="000000" w:themeColor="text1"/>
          <w:kern w:val="0"/>
          <w:sz w:val="32"/>
          <w:szCs w:val="32"/>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14:textFill>
            <w14:solidFill>
              <w14:schemeClr w14:val="tx1"/>
            </w14:solidFill>
          </w14:textFill>
        </w:rPr>
        <w:t>技术指标：</w:t>
      </w:r>
    </w:p>
    <w:p>
      <w:pPr>
        <w:keepNext w:val="0"/>
        <w:keepLines w:val="0"/>
        <w:pageBreakBefore w:val="0"/>
        <w:widowControl w:val="0"/>
        <w:numPr>
          <w:ilvl w:val="0"/>
          <w:numId w:val="0"/>
        </w:numPr>
        <w:tabs>
          <w:tab w:val="left" w:pos="2424"/>
          <w:tab w:val="left" w:pos="5537"/>
          <w:tab w:val="left" w:pos="7663"/>
        </w:tabs>
        <w:kinsoku/>
        <w:wordWrap/>
        <w:overflowPunct/>
        <w:topLinePunct w:val="0"/>
        <w:autoSpaceDE w:val="0"/>
        <w:autoSpaceDN w:val="0"/>
        <w:bidi w:val="0"/>
        <w:adjustRightInd w:val="0"/>
        <w:snapToGrid w:val="0"/>
        <w:spacing w:line="600" w:lineRule="exact"/>
        <w:ind w:leftChars="0"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刀圈有梯度硬度变化，整体平均硬度达到50HRC，刀盘表层硬度达到55-65HRC，硬质合金刀尖部分70-80HRC。刀圈芯部吸收功AKU大于20J。</w:t>
      </w:r>
    </w:p>
    <w:p>
      <w:pPr>
        <w:keepNext w:val="0"/>
        <w:keepLines w:val="0"/>
        <w:pageBreakBefore w:val="0"/>
        <w:widowControl w:val="0"/>
        <w:numPr>
          <w:ilvl w:val="0"/>
          <w:numId w:val="0"/>
        </w:numPr>
        <w:tabs>
          <w:tab w:val="left" w:pos="2424"/>
          <w:tab w:val="left" w:pos="5537"/>
          <w:tab w:val="left" w:pos="7663"/>
        </w:tabs>
        <w:kinsoku/>
        <w:wordWrap/>
        <w:overflowPunct/>
        <w:topLinePunct w:val="0"/>
        <w:autoSpaceDE w:val="0"/>
        <w:autoSpaceDN w:val="0"/>
        <w:bidi w:val="0"/>
        <w:adjustRightInd w:val="0"/>
        <w:snapToGrid w:val="0"/>
        <w:spacing w:line="600" w:lineRule="exact"/>
        <w:ind w:leftChars="0"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研制新型常压换刀设备，攻克常压换刀设备的结构件和密封件长寿命及稳定性技术，实现开关500次仍满足密封要求。 </w:t>
      </w:r>
    </w:p>
    <w:p>
      <w:pPr>
        <w:keepNext w:val="0"/>
        <w:keepLines w:val="0"/>
        <w:pageBreakBefore w:val="0"/>
        <w:widowControl w:val="0"/>
        <w:numPr>
          <w:ilvl w:val="0"/>
          <w:numId w:val="0"/>
        </w:numPr>
        <w:tabs>
          <w:tab w:val="left" w:pos="2424"/>
          <w:tab w:val="left" w:pos="5537"/>
          <w:tab w:val="left" w:pos="7663"/>
        </w:tabs>
        <w:kinsoku/>
        <w:wordWrap/>
        <w:overflowPunct/>
        <w:topLinePunct w:val="0"/>
        <w:autoSpaceDE w:val="0"/>
        <w:autoSpaceDN w:val="0"/>
        <w:bidi w:val="0"/>
        <w:adjustRightInd w:val="0"/>
        <w:snapToGrid w:val="0"/>
        <w:spacing w:line="600" w:lineRule="exact"/>
        <w:ind w:leftChars="0"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研制高强度耐磨闸门，攻克高水压长寿命多层密封技术，设计了导向定位轴套装置，开发超高水压常压下封闭式换刀成套装备，形成更换工艺规程。</w:t>
      </w:r>
    </w:p>
    <w:p>
      <w:pPr>
        <w:keepNext w:val="0"/>
        <w:keepLines w:val="0"/>
        <w:widowControl/>
        <w:suppressLineNumbers w:val="0"/>
        <w:ind w:firstLine="640" w:firstLineChars="200"/>
        <w:jc w:val="left"/>
        <w:rPr>
          <w:rFonts w:hint="default" w:ascii="黑体" w:hAnsi="黑体" w:eastAsia="黑体" w:cs="黑体"/>
          <w:bCs/>
          <w:color w:val="000000" w:themeColor="text1"/>
          <w:kern w:val="0"/>
          <w:sz w:val="32"/>
          <w:szCs w:val="32"/>
          <w14:textFill>
            <w14:solidFill>
              <w14:schemeClr w14:val="tx1"/>
            </w14:solidFill>
          </w14:textFill>
        </w:rPr>
      </w:pPr>
      <w:r>
        <w:rPr>
          <w:rFonts w:hint="default" w:ascii="黑体" w:hAnsi="黑体" w:eastAsia="黑体" w:cs="黑体"/>
          <w:bCs/>
          <w:color w:val="000000" w:themeColor="text1"/>
          <w:kern w:val="0"/>
          <w:sz w:val="32"/>
          <w:szCs w:val="32"/>
          <w14:textFill>
            <w14:solidFill>
              <w14:schemeClr w14:val="tx1"/>
            </w14:solidFill>
          </w14:textFill>
        </w:rPr>
        <w:t>六、</w:t>
      </w:r>
      <w:r>
        <w:rPr>
          <w:rFonts w:hint="default" w:ascii="黑体" w:hAnsi="黑体" w:eastAsia="黑体" w:cs="黑体"/>
          <w:bCs/>
          <w:color w:val="000000" w:themeColor="text1"/>
          <w:kern w:val="0"/>
          <w:sz w:val="32"/>
          <w:szCs w:val="32"/>
          <w:lang w:val="en-US" w:eastAsia="zh-CN"/>
          <w14:textFill>
            <w14:solidFill>
              <w14:schemeClr w14:val="tx1"/>
            </w14:solidFill>
          </w14:textFill>
        </w:rPr>
        <w:t>国产化大飞机复杂型腔薄壁机匣的技术攻关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14:textFill>
            <w14:solidFill>
              <w14:schemeClr w14:val="tx1"/>
            </w14:solidFill>
          </w14:textFill>
        </w:rPr>
        <w:t>需求目标：</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解决航天发动机轴承座等关键结构零部件整体铸造技术难题，实现国产化大飞机类复杂结构件产品的尺寸精准控制，掌握关键尺寸变形规律，对铸造冶金缺陷的检测和修复的质量得以可控，同时在制造过程中的蜡模、型壳等尺寸和性能得到保证，从而得到完整的工艺参数、工艺流程文件、工艺规范及合格的轴承座零件实物。需重点突破的技术难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1.完成高冶金质量铸件浇注工艺研究；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2.完成全尺寸轴承座铸件铸造应力、缺陷及组织调控控制技术研究；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3.轴承座铸件无损检测技术研究；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4.完成快速成型轴承座光敏树脂件、变强度模壳制备工艺研究；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5.轴承座的全尺寸精确控制技术研究；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6.全流程轴承座铸件稳型工装研制；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7.轴承座铸件热等静压工艺研究。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
          <w:bCs/>
          <w:color w:val="000000" w:themeColor="text1"/>
          <w:kern w:val="0"/>
          <w:sz w:val="32"/>
          <w:szCs w:val="32"/>
          <w:lang w:eastAsia="zh-CN"/>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14:textFill>
            <w14:solidFill>
              <w14:schemeClr w14:val="tx1"/>
            </w14:solidFill>
          </w14:textFill>
        </w:rPr>
        <w:t>成果形式</w:t>
      </w:r>
      <w:r>
        <w:rPr>
          <w:rFonts w:hint="default" w:ascii="Times New Roman" w:hAnsi="Times New Roman" w:eastAsia="方正仿宋_GBK" w:cs="Times New Roman"/>
          <w:b/>
          <w:bCs/>
          <w:color w:val="000000" w:themeColor="text1"/>
          <w:kern w:val="0"/>
          <w:sz w:val="32"/>
          <w:szCs w:val="32"/>
          <w:lang w:eastAsia="zh-CN"/>
          <w14:textFill>
            <w14:solidFill>
              <w14:schemeClr w14:val="tx1"/>
            </w14:solidFill>
          </w14:textFill>
        </w:rPr>
        <w:t>：</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1.轴承座铸件浇注系统设计数据文件及工艺规范，根据XXXXX要求汇编； </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2.轴承座铸件快速成型光敏树脂模型数据； </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3.轴承座铸件无损检测报告； </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4.轴承座铸件尺寸检测报告； </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5.蜡模模具及定型工装1套； </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cs="Times New Roman"/>
          <w:color w:val="000000" w:themeColor="text1"/>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6.研发过程中产生的专利1份。</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14:textFill>
            <w14:solidFill>
              <w14:schemeClr w14:val="tx1"/>
            </w14:solidFill>
          </w14:textFill>
        </w:rPr>
        <w:t>技术指标：</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1.轴承座整体铸造成型，表面无裂纹、凹坑等铸造缺陷； </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2.轴承座关键区域采用X射线检测，按XXXXX验收； </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3.轴承座关键区域采用荧光检测，3级灵敏度，按XXXXX验收； </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4.轴承座铸件尺寸精度满足图纸要求，表面粗糙度Ra=6.3； </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5.轴承座铸件的化学成分和力学性能按XXXXX验收；</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6.对铸件指定区域进行打压试验，加压到0.1MPa-0.14MPa，零件放入水中，不允许泄露； </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7.铸件按均匀化+热等静压+固溶热处理状态交付。</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注：XXXXX为客户验收规范，因涉密所以不能对外公布，揭榜单位在正式揭榜后可与我司联系。签署保密协议后再单独提供。</w:t>
      </w:r>
    </w:p>
    <w:p>
      <w:pPr>
        <w:keepNext w:val="0"/>
        <w:keepLines w:val="0"/>
        <w:widowControl/>
        <w:suppressLineNumbers w:val="0"/>
        <w:ind w:firstLine="640" w:firstLineChars="200"/>
        <w:jc w:val="left"/>
        <w:rPr>
          <w:rFonts w:hint="default" w:ascii="黑体" w:hAnsi="黑体" w:eastAsia="黑体" w:cs="黑体"/>
          <w:bCs/>
          <w:color w:val="000000" w:themeColor="text1"/>
          <w:kern w:val="0"/>
          <w:sz w:val="32"/>
          <w:szCs w:val="32"/>
          <w14:textFill>
            <w14:solidFill>
              <w14:schemeClr w14:val="tx1"/>
            </w14:solidFill>
          </w14:textFill>
        </w:rPr>
      </w:pPr>
      <w:r>
        <w:rPr>
          <w:rFonts w:hint="default" w:ascii="黑体" w:hAnsi="黑体" w:eastAsia="黑体" w:cs="黑体"/>
          <w:bCs/>
          <w:color w:val="000000" w:themeColor="text1"/>
          <w:kern w:val="0"/>
          <w:sz w:val="32"/>
          <w:szCs w:val="32"/>
          <w14:textFill>
            <w14:solidFill>
              <w14:schemeClr w14:val="tx1"/>
            </w14:solidFill>
          </w14:textFill>
        </w:rPr>
        <w:t>七、</w:t>
      </w:r>
      <w:r>
        <w:rPr>
          <w:rFonts w:hint="default" w:ascii="黑体" w:hAnsi="黑体" w:eastAsia="黑体" w:cs="黑体"/>
          <w:bCs/>
          <w:color w:val="000000" w:themeColor="text1"/>
          <w:kern w:val="0"/>
          <w:sz w:val="32"/>
          <w:szCs w:val="32"/>
          <w:lang w:val="en-US" w:eastAsia="zh-CN"/>
          <w14:textFill>
            <w14:solidFill>
              <w14:schemeClr w14:val="tx1"/>
            </w14:solidFill>
          </w14:textFill>
        </w:rPr>
        <w:t>屏蔽X射线与伽玛射线及混合场辐射的亚克力板材制备关键技术</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14:textFill>
            <w14:solidFill>
              <w14:schemeClr w14:val="tx1"/>
            </w14:solidFill>
          </w14:textFill>
        </w:rPr>
        <w:t>需求目标：</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研究屏蔽X射线和γ射线及混合场辐射的亚克力板材制备关键技术，开发一种光学透明度好、质轻性韧，良好加工性能的新型材料</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kern w:val="0"/>
          <w:sz w:val="32"/>
          <w:szCs w:val="32"/>
          <w:lang w:val="en-US" w:eastAsia="zh-CN" w:bidi="ar-SA"/>
          <w14:textFill>
            <w14:solidFill>
              <w14:schemeClr w14:val="tx1"/>
            </w14:solidFill>
          </w14:textFill>
        </w:rPr>
        <w:t>需重点突破的技术难点：</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防辐射材料的透明度；防辐射材料的铅当量；防辐射材料的光/热/辐照稳定性；X射线/γ射线及混合场辐射防护。</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b/>
          <w:bCs/>
          <w:color w:val="000000" w:themeColor="text1"/>
          <w:kern w:val="0"/>
          <w:sz w:val="32"/>
          <w:szCs w:val="32"/>
          <w:lang w:eastAsia="zh-CN"/>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14:textFill>
            <w14:solidFill>
              <w14:schemeClr w14:val="tx1"/>
            </w14:solidFill>
          </w14:textFill>
        </w:rPr>
        <w:t>成果形式</w:t>
      </w:r>
      <w:r>
        <w:rPr>
          <w:rFonts w:hint="default" w:ascii="Times New Roman" w:hAnsi="Times New Roman" w:eastAsia="方正仿宋_GBK" w:cs="Times New Roman"/>
          <w:b/>
          <w:bCs/>
          <w:color w:val="000000" w:themeColor="text1"/>
          <w:kern w:val="0"/>
          <w:sz w:val="32"/>
          <w:szCs w:val="32"/>
          <w:lang w:eastAsia="zh-CN"/>
          <w14:textFill>
            <w14:solidFill>
              <w14:schemeClr w14:val="tx1"/>
            </w14:solidFill>
          </w14:textFill>
        </w:rPr>
        <w:t>：</w:t>
      </w:r>
    </w:p>
    <w:p>
      <w:pPr>
        <w:keepNext w:val="0"/>
        <w:keepLines w:val="0"/>
        <w:pageBreakBefore w:val="0"/>
        <w:widowControl w:val="0"/>
        <w:numPr>
          <w:ilvl w:val="0"/>
          <w:numId w:val="0"/>
        </w:numPr>
        <w:tabs>
          <w:tab w:val="left" w:pos="2424"/>
          <w:tab w:val="left" w:pos="5537"/>
          <w:tab w:val="left" w:pos="7663"/>
        </w:tabs>
        <w:kinsoku/>
        <w:wordWrap/>
        <w:overflowPunct/>
        <w:topLinePunct w:val="0"/>
        <w:autoSpaceDE w:val="0"/>
        <w:autoSpaceDN w:val="0"/>
        <w:bidi w:val="0"/>
        <w:adjustRightInd w:val="0"/>
        <w:snapToGrid w:val="0"/>
        <w:spacing w:line="600" w:lineRule="exact"/>
        <w:ind w:leftChars="0"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提供具有防护X射线/γ射线及混合场辐射的亚克力板材样品，厚度为5-8-10-18-22mm等不同规格。</w:t>
      </w:r>
    </w:p>
    <w:p>
      <w:pPr>
        <w:keepNext w:val="0"/>
        <w:keepLines w:val="0"/>
        <w:pageBreakBefore w:val="0"/>
        <w:widowControl w:val="0"/>
        <w:numPr>
          <w:ilvl w:val="0"/>
          <w:numId w:val="0"/>
        </w:numPr>
        <w:tabs>
          <w:tab w:val="left" w:pos="2424"/>
          <w:tab w:val="left" w:pos="5537"/>
          <w:tab w:val="left" w:pos="7663"/>
        </w:tabs>
        <w:kinsoku/>
        <w:wordWrap/>
        <w:overflowPunct/>
        <w:topLinePunct w:val="0"/>
        <w:autoSpaceDE w:val="0"/>
        <w:autoSpaceDN w:val="0"/>
        <w:bidi w:val="0"/>
        <w:adjustRightInd w:val="0"/>
        <w:snapToGrid w:val="0"/>
        <w:spacing w:line="600" w:lineRule="exact"/>
        <w:ind w:leftChars="0"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供1-2家医疗单位或防辐射应用企业实际应用测试，并提供用户测试报告。</w:t>
      </w:r>
    </w:p>
    <w:p>
      <w:pPr>
        <w:keepNext w:val="0"/>
        <w:keepLines w:val="0"/>
        <w:pageBreakBefore w:val="0"/>
        <w:widowControl w:val="0"/>
        <w:numPr>
          <w:ilvl w:val="0"/>
          <w:numId w:val="0"/>
        </w:numPr>
        <w:tabs>
          <w:tab w:val="left" w:pos="2424"/>
          <w:tab w:val="left" w:pos="5537"/>
          <w:tab w:val="left" w:pos="7663"/>
        </w:tabs>
        <w:kinsoku/>
        <w:wordWrap/>
        <w:overflowPunct/>
        <w:topLinePunct w:val="0"/>
        <w:autoSpaceDE w:val="0"/>
        <w:autoSpaceDN w:val="0"/>
        <w:bidi w:val="0"/>
        <w:adjustRightInd w:val="0"/>
        <w:snapToGrid w:val="0"/>
        <w:spacing w:line="600" w:lineRule="exact"/>
        <w:ind w:leftChars="0"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申请国家发明专利2项。</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14:textFill>
            <w14:solidFill>
              <w14:schemeClr w14:val="tx1"/>
            </w14:solidFill>
          </w14:textFill>
        </w:rPr>
        <w:t>技术指标：</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防护X射线铅有机玻璃屏蔽板（以某一种规格举例）</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铅含量:15%</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铅当量:0.2mmPb（10mm厚）</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透光率：≥80%</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冲击强度：≥1.5KJ/m</w:t>
      </w:r>
      <w:r>
        <w:rPr>
          <w:rFonts w:hint="default" w:ascii="Times New Roman" w:hAnsi="Times New Roman" w:eastAsia="方正仿宋_GBK" w:cs="Times New Roman"/>
          <w:color w:val="000000" w:themeColor="text1"/>
          <w:sz w:val="32"/>
          <w:szCs w:val="32"/>
          <w:vertAlign w:val="superscript"/>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拉伸强度：≥30MPa </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维卡软化点：≥85℃ </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密度：1.4g/cm</w:t>
      </w:r>
      <w:r>
        <w:rPr>
          <w:rFonts w:hint="default" w:ascii="Times New Roman" w:hAnsi="Times New Roman" w:eastAsia="方正仿宋_GBK" w:cs="Times New Roman"/>
          <w:color w:val="000000" w:themeColor="text1"/>
          <w:sz w:val="32"/>
          <w:szCs w:val="32"/>
          <w:vertAlign w:val="superscript"/>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防护γ射线有机玻璃屏蔽版</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γ射线屏蔽率60%以上，其它指标参考X射线铅有机玻璃屏蔽板，或与应用单位协商。</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防护X射线/γ射线混合场辐射有机玻璃屏蔽板</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X射线屏蔽率90%以上，γ射线屏蔽率60%以上，其它指标参考X射线铅有机玻璃屏蔽板，或与应用单位协商。</w:t>
      </w:r>
    </w:p>
    <w:p>
      <w:pPr>
        <w:keepNext w:val="0"/>
        <w:keepLines w:val="0"/>
        <w:widowControl/>
        <w:suppressLineNumbers w:val="0"/>
        <w:ind w:firstLine="640" w:firstLineChars="200"/>
        <w:jc w:val="left"/>
        <w:rPr>
          <w:rFonts w:hint="default" w:ascii="黑体" w:hAnsi="黑体" w:eastAsia="黑体" w:cs="黑体"/>
          <w:bCs/>
          <w:color w:val="000000" w:themeColor="text1"/>
          <w:kern w:val="0"/>
          <w:sz w:val="32"/>
          <w:szCs w:val="32"/>
          <w14:textFill>
            <w14:solidFill>
              <w14:schemeClr w14:val="tx1"/>
            </w14:solidFill>
          </w14:textFill>
        </w:rPr>
      </w:pPr>
      <w:r>
        <w:rPr>
          <w:rFonts w:hint="default" w:ascii="黑体" w:hAnsi="黑体" w:eastAsia="黑体" w:cs="黑体"/>
          <w:bCs/>
          <w:color w:val="000000" w:themeColor="text1"/>
          <w:kern w:val="0"/>
          <w:sz w:val="32"/>
          <w:szCs w:val="32"/>
          <w14:textFill>
            <w14:solidFill>
              <w14:schemeClr w14:val="tx1"/>
            </w14:solidFill>
          </w14:textFill>
        </w:rPr>
        <w:t>八、</w:t>
      </w:r>
      <w:r>
        <w:rPr>
          <w:rFonts w:hint="default" w:ascii="黑体" w:hAnsi="黑体" w:eastAsia="黑体" w:cs="黑体"/>
          <w:bCs/>
          <w:color w:val="000000" w:themeColor="text1"/>
          <w:kern w:val="0"/>
          <w:sz w:val="32"/>
          <w:szCs w:val="32"/>
          <w:lang w:val="en-US" w:eastAsia="zh-CN"/>
          <w14:textFill>
            <w14:solidFill>
              <w14:schemeClr w14:val="tx1"/>
            </w14:solidFill>
          </w14:textFill>
        </w:rPr>
        <w:t>新能源汽车驱动电机用高强无取向电工钢关键技术及产业化应用</w:t>
      </w:r>
    </w:p>
    <w:p>
      <w:pPr>
        <w:keepNext w:val="0"/>
        <w:keepLines w:val="0"/>
        <w:pageBreakBefore w:val="0"/>
        <w:widowControl w:val="0"/>
        <w:numPr>
          <w:ilvl w:val="0"/>
          <w:numId w:val="0"/>
        </w:numPr>
        <w:kinsoku/>
        <w:wordWrap/>
        <w:overflowPunct/>
        <w:topLinePunct w:val="0"/>
        <w:bidi w:val="0"/>
        <w:spacing w:line="600" w:lineRule="exact"/>
        <w:ind w:left="0" w:leftChars="0" w:firstLine="640" w:firstLineChars="200"/>
        <w:jc w:val="both"/>
        <w:textAlignment w:val="auto"/>
        <w:outlineLvl w:val="9"/>
        <w:rPr>
          <w:rFonts w:hint="eastAsia" w:ascii="Times New Roman" w:hAnsi="Times New Roman" w:eastAsia="方正仿宋_GBK" w:cs="Times New Roman"/>
          <w:b w:val="0"/>
          <w:bCs w:val="0"/>
          <w:color w:val="000000" w:themeColor="text1"/>
          <w:kern w:val="0"/>
          <w:sz w:val="32"/>
          <w:szCs w:val="32"/>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lang w:val="en-US" w:eastAsia="zh-CN" w:bidi="ar-SA"/>
          <w14:textFill>
            <w14:solidFill>
              <w14:schemeClr w14:val="tx1"/>
            </w14:solidFill>
          </w14:textFill>
        </w:rPr>
        <w:t>需求目标：</w:t>
      </w:r>
      <w:r>
        <w:rPr>
          <w:rFonts w:hint="default" w:ascii="Times New Roman" w:hAnsi="Times New Roman" w:eastAsia="方正仿宋_GBK" w:cs="Times New Roman"/>
          <w:b w:val="0"/>
          <w:bCs w:val="0"/>
          <w:color w:val="000000" w:themeColor="text1"/>
          <w:kern w:val="0"/>
          <w:sz w:val="32"/>
          <w:szCs w:val="32"/>
          <w:lang w:val="en-US" w:eastAsia="zh-CN" w:bidi="ar-SA"/>
          <w14:textFill>
            <w14:solidFill>
              <w14:schemeClr w14:val="tx1"/>
            </w14:solidFill>
          </w14:textFill>
        </w:rPr>
        <w:t>新能源汽车驱动电机用无取向电工钢制造</w:t>
      </w:r>
      <w:r>
        <w:rPr>
          <w:rFonts w:hint="eastAsia" w:ascii="Times New Roman" w:hAnsi="Times New Roman" w:eastAsia="方正仿宋_GBK" w:cs="Times New Roman"/>
          <w:b w:val="0"/>
          <w:bCs w:val="0"/>
          <w:color w:val="000000" w:themeColor="text1"/>
          <w:kern w:val="0"/>
          <w:sz w:val="32"/>
          <w:szCs w:val="32"/>
          <w:lang w:val="en-US" w:eastAsia="zh-CN" w:bidi="ar-SA"/>
          <w14:textFill>
            <w14:solidFill>
              <w14:schemeClr w14:val="tx1"/>
            </w14:solidFill>
          </w14:textFill>
        </w:rPr>
        <w:t>及产业化。需重点突破的技术难点：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outlineLvl w:val="9"/>
        <w:rPr>
          <w:rFonts w:hint="default" w:ascii="Times New Roman" w:hAnsi="Times New Roman" w:eastAsia="方正仿宋_GBK" w:cs="Times New Roman"/>
          <w:b w:val="0"/>
          <w:bCs w:val="0"/>
          <w:color w:val="000000" w:themeColor="text1"/>
          <w:kern w:val="0"/>
          <w:sz w:val="32"/>
          <w:szCs w:val="32"/>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lang w:val="en-US" w:eastAsia="zh-CN" w:bidi="ar-SA"/>
          <w14:textFill>
            <w14:solidFill>
              <w14:schemeClr w14:val="tx1"/>
            </w14:solidFill>
          </w14:textFill>
        </w:rPr>
        <w:t>1.</w:t>
      </w:r>
      <w:r>
        <w:rPr>
          <w:rFonts w:hint="default" w:ascii="Times New Roman" w:hAnsi="Times New Roman" w:eastAsia="方正仿宋_GBK" w:cs="Times New Roman"/>
          <w:b w:val="0"/>
          <w:bCs w:val="0"/>
          <w:color w:val="000000" w:themeColor="text1"/>
          <w:kern w:val="0"/>
          <w:sz w:val="32"/>
          <w:szCs w:val="32"/>
          <w:lang w:val="en-US" w:eastAsia="zh-CN" w:bidi="ar-SA"/>
          <w14:textFill>
            <w14:solidFill>
              <w14:schemeClr w14:val="tx1"/>
            </w14:solidFill>
          </w14:textFill>
        </w:rPr>
        <w:t>建立新能源汽车驱动电机用无取向电工钢成分体系；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outlineLvl w:val="9"/>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lang w:val="en-US" w:eastAsia="zh-CN" w:bidi="ar-SA"/>
          <w14:textFill>
            <w14:solidFill>
              <w14:schemeClr w14:val="tx1"/>
            </w14:solidFill>
          </w14:textFill>
        </w:rPr>
        <w:t>2.</w:t>
      </w:r>
      <w:r>
        <w:rPr>
          <w:rFonts w:hint="default" w:ascii="Times New Roman" w:hAnsi="Times New Roman" w:eastAsia="方正仿宋_GBK" w:cs="Times New Roman"/>
          <w:b w:val="0"/>
          <w:bCs w:val="0"/>
          <w:color w:val="000000" w:themeColor="text1"/>
          <w:kern w:val="0"/>
          <w:sz w:val="32"/>
          <w:szCs w:val="32"/>
          <w:lang w:val="en-US" w:eastAsia="zh-CN" w:bidi="ar-SA"/>
          <w14:textFill>
            <w14:solidFill>
              <w14:schemeClr w14:val="tx1"/>
            </w14:solidFill>
          </w14:textFill>
        </w:rPr>
        <w:t>形成新能源汽车驱动电机用无取向电工钢生产流程关键技术，保证生产过程顺行，产品质量稳定；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outlineLvl w:val="9"/>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lang w:val="en-US" w:eastAsia="zh-CN" w:bidi="ar-SA"/>
          <w14:textFill>
            <w14:solidFill>
              <w14:schemeClr w14:val="tx1"/>
            </w14:solidFill>
          </w14:textFill>
        </w:rPr>
        <w:t>3.</w:t>
      </w:r>
      <w:r>
        <w:rPr>
          <w:rFonts w:hint="default" w:ascii="Times New Roman" w:hAnsi="Times New Roman" w:eastAsia="方正仿宋_GBK" w:cs="Times New Roman"/>
          <w:b w:val="0"/>
          <w:bCs w:val="0"/>
          <w:color w:val="000000" w:themeColor="text1"/>
          <w:kern w:val="0"/>
          <w:sz w:val="32"/>
          <w:szCs w:val="32"/>
          <w:lang w:val="en-US" w:eastAsia="zh-CN" w:bidi="ar-SA"/>
          <w14:textFill>
            <w14:solidFill>
              <w14:schemeClr w14:val="tx1"/>
            </w14:solidFill>
          </w14:textFill>
        </w:rPr>
        <w:t>建立新能源汽车驱动电机用无取向电工钢综合性能（高强度、低铁损、高磁感）调控机制，保证成品磁性能、力学性能达到理想水平；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outlineLvl w:val="9"/>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lang w:val="en-US" w:eastAsia="zh-CN" w:bidi="ar-SA"/>
          <w14:textFill>
            <w14:solidFill>
              <w14:schemeClr w14:val="tx1"/>
            </w14:solidFill>
          </w14:textFill>
        </w:rPr>
        <w:t>4.</w:t>
      </w:r>
      <w:r>
        <w:rPr>
          <w:rFonts w:hint="default" w:ascii="Times New Roman" w:hAnsi="Times New Roman" w:eastAsia="方正仿宋_GBK" w:cs="Times New Roman"/>
          <w:b w:val="0"/>
          <w:bCs w:val="0"/>
          <w:color w:val="000000" w:themeColor="text1"/>
          <w:kern w:val="0"/>
          <w:sz w:val="32"/>
          <w:szCs w:val="32"/>
          <w:lang w:val="en-US" w:eastAsia="zh-CN" w:bidi="ar-SA"/>
          <w14:textFill>
            <w14:solidFill>
              <w14:schemeClr w14:val="tx1"/>
            </w14:solidFill>
          </w14:textFill>
        </w:rPr>
        <w:t>形成15万吨/年新能源汽车驱动电机用电工钢带示范生产线，并开发5个以上系列化新产品牌号。</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b/>
          <w:bCs/>
          <w:color w:val="000000" w:themeColor="text1"/>
          <w:kern w:val="0"/>
          <w:sz w:val="32"/>
          <w:szCs w:val="32"/>
          <w:lang w:eastAsia="zh-CN"/>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lang w:eastAsia="zh-CN"/>
          <w14:textFill>
            <w14:solidFill>
              <w14:schemeClr w14:val="tx1"/>
            </w14:solidFill>
          </w14:textFill>
        </w:rPr>
        <w:t>成果形式：</w:t>
      </w:r>
    </w:p>
    <w:p>
      <w:pPr>
        <w:keepNext w:val="0"/>
        <w:keepLines w:val="0"/>
        <w:pageBreakBefore w:val="0"/>
        <w:widowControl w:val="0"/>
        <w:kinsoku/>
        <w:wordWrap/>
        <w:overflowPunct/>
        <w:topLinePunct w:val="0"/>
        <w:bidi w:val="0"/>
        <w:spacing w:line="600" w:lineRule="exact"/>
        <w:ind w:left="0" w:leftChars="0" w:firstLine="640" w:firstLineChars="200"/>
        <w:jc w:val="left"/>
        <w:textAlignment w:val="auto"/>
        <w:outlineLvl w:val="9"/>
        <w:rPr>
          <w:rFonts w:hint="default" w:ascii="Times New Roman" w:hAnsi="Times New Roman" w:eastAsia="方正仿宋_GBK" w:cs="Times New Roman"/>
          <w:b w:val="0"/>
          <w:bCs w:val="0"/>
          <w:color w:val="000000" w:themeColor="text1"/>
          <w:kern w:val="0"/>
          <w:sz w:val="32"/>
          <w:szCs w:val="32"/>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lang w:val="en-US" w:eastAsia="zh-CN" w:bidi="ar-SA"/>
          <w14:textFill>
            <w14:solidFill>
              <w14:schemeClr w14:val="tx1"/>
            </w14:solidFill>
          </w14:textFill>
        </w:rPr>
        <w:t>1.</w:t>
      </w:r>
      <w:r>
        <w:rPr>
          <w:rFonts w:hint="default" w:ascii="Times New Roman" w:hAnsi="Times New Roman" w:eastAsia="方正仿宋_GBK" w:cs="Times New Roman"/>
          <w:b w:val="0"/>
          <w:bCs w:val="0"/>
          <w:color w:val="000000" w:themeColor="text1"/>
          <w:kern w:val="0"/>
          <w:sz w:val="32"/>
          <w:szCs w:val="32"/>
          <w:lang w:val="en-US" w:eastAsia="zh-CN" w:bidi="ar-SA"/>
          <w14:textFill>
            <w14:solidFill>
              <w14:schemeClr w14:val="tx1"/>
            </w14:solidFill>
          </w14:textFill>
        </w:rPr>
        <w:t xml:space="preserve">科技成果：开发新能源汽车驱动电机用无取向电工钢5个以上牌号，制定相应标准和规范2-3项。 </w:t>
      </w:r>
    </w:p>
    <w:p>
      <w:pPr>
        <w:keepNext w:val="0"/>
        <w:keepLines w:val="0"/>
        <w:pageBreakBefore w:val="0"/>
        <w:widowControl w:val="0"/>
        <w:kinsoku/>
        <w:wordWrap/>
        <w:overflowPunct/>
        <w:topLinePunct w:val="0"/>
        <w:bidi w:val="0"/>
        <w:spacing w:line="600" w:lineRule="exact"/>
        <w:ind w:left="0" w:leftChars="0" w:firstLine="640" w:firstLineChars="200"/>
        <w:jc w:val="left"/>
        <w:textAlignment w:val="auto"/>
        <w:outlineLvl w:val="9"/>
        <w:rPr>
          <w:rFonts w:hint="default" w:ascii="Times New Roman" w:hAnsi="Times New Roman" w:eastAsia="方正仿宋_GBK" w:cs="Times New Roman"/>
          <w:b w:val="0"/>
          <w:bCs w:val="0"/>
          <w:color w:val="000000" w:themeColor="text1"/>
          <w:kern w:val="0"/>
          <w:sz w:val="32"/>
          <w:szCs w:val="32"/>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lang w:val="en-US" w:eastAsia="zh-CN" w:bidi="ar-SA"/>
          <w14:textFill>
            <w14:solidFill>
              <w14:schemeClr w14:val="tx1"/>
            </w14:solidFill>
          </w14:textFill>
        </w:rPr>
        <w:t>2.</w:t>
      </w:r>
      <w:r>
        <w:rPr>
          <w:rFonts w:hint="default" w:ascii="Times New Roman" w:hAnsi="Times New Roman" w:eastAsia="方正仿宋_GBK" w:cs="Times New Roman"/>
          <w:b w:val="0"/>
          <w:bCs w:val="0"/>
          <w:color w:val="000000" w:themeColor="text1"/>
          <w:kern w:val="0"/>
          <w:sz w:val="32"/>
          <w:szCs w:val="32"/>
          <w:lang w:val="en-US" w:eastAsia="zh-CN" w:bidi="ar-SA"/>
          <w14:textFill>
            <w14:solidFill>
              <w14:schemeClr w14:val="tx1"/>
            </w14:solidFill>
          </w14:textFill>
        </w:rPr>
        <w:t xml:space="preserve">知识产权：发明专利申请数10项，发表论文5篇，技术秘密20项。 </w:t>
      </w:r>
    </w:p>
    <w:p>
      <w:pPr>
        <w:keepNext w:val="0"/>
        <w:keepLines w:val="0"/>
        <w:pageBreakBefore w:val="0"/>
        <w:widowControl w:val="0"/>
        <w:kinsoku/>
        <w:wordWrap/>
        <w:overflowPunct/>
        <w:topLinePunct w:val="0"/>
        <w:bidi w:val="0"/>
        <w:spacing w:line="600" w:lineRule="exact"/>
        <w:ind w:left="0" w:leftChars="0" w:firstLine="640" w:firstLineChars="200"/>
        <w:jc w:val="left"/>
        <w:textAlignment w:val="auto"/>
        <w:outlineLvl w:val="9"/>
        <w:rPr>
          <w:rFonts w:hint="default" w:ascii="Times New Roman" w:hAnsi="Times New Roman" w:eastAsia="方正仿宋_GBK" w:cs="Times New Roman"/>
          <w:b w:val="0"/>
          <w:bCs w:val="0"/>
          <w:color w:val="000000" w:themeColor="text1"/>
          <w:kern w:val="0"/>
          <w:sz w:val="32"/>
          <w:szCs w:val="32"/>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lang w:val="en-US" w:eastAsia="zh-CN" w:bidi="ar-SA"/>
          <w14:textFill>
            <w14:solidFill>
              <w14:schemeClr w14:val="tx1"/>
            </w14:solidFill>
          </w14:textFill>
        </w:rPr>
        <w:t>3.</w:t>
      </w:r>
      <w:r>
        <w:rPr>
          <w:rFonts w:hint="default" w:ascii="Times New Roman" w:hAnsi="Times New Roman" w:eastAsia="方正仿宋_GBK" w:cs="Times New Roman"/>
          <w:b w:val="0"/>
          <w:bCs w:val="0"/>
          <w:color w:val="000000" w:themeColor="text1"/>
          <w:kern w:val="0"/>
          <w:sz w:val="32"/>
          <w:szCs w:val="32"/>
          <w:lang w:val="en-US" w:eastAsia="zh-CN" w:bidi="ar-SA"/>
          <w14:textFill>
            <w14:solidFill>
              <w14:schemeClr w14:val="tx1"/>
            </w14:solidFill>
          </w14:textFill>
        </w:rPr>
        <w:t>形成年产15万吨薄规格高牌号电工钢制造示范线。</w:t>
      </w:r>
    </w:p>
    <w:p>
      <w:pPr>
        <w:keepNext w:val="0"/>
        <w:keepLines w:val="0"/>
        <w:pageBreakBefore w:val="0"/>
        <w:widowControl w:val="0"/>
        <w:kinsoku/>
        <w:wordWrap/>
        <w:overflowPunct/>
        <w:topLinePunct w:val="0"/>
        <w:bidi w:val="0"/>
        <w:spacing w:line="600" w:lineRule="exact"/>
        <w:ind w:left="0" w:leftChars="0" w:firstLine="640" w:firstLineChars="200"/>
        <w:jc w:val="left"/>
        <w:textAlignment w:val="auto"/>
        <w:outlineLvl w:val="9"/>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lang w:val="en-US" w:eastAsia="zh-CN" w:bidi="ar-SA"/>
          <w14:textFill>
            <w14:solidFill>
              <w14:schemeClr w14:val="tx1"/>
            </w14:solidFill>
          </w14:textFill>
        </w:rPr>
        <w:t>4.</w:t>
      </w:r>
      <w:r>
        <w:rPr>
          <w:rFonts w:hint="default" w:ascii="Times New Roman" w:hAnsi="Times New Roman" w:eastAsia="方正仿宋_GBK" w:cs="Times New Roman"/>
          <w:b w:val="0"/>
          <w:bCs w:val="0"/>
          <w:color w:val="000000" w:themeColor="text1"/>
          <w:kern w:val="0"/>
          <w:sz w:val="32"/>
          <w:szCs w:val="32"/>
          <w:lang w:val="en-US" w:eastAsia="zh-CN" w:bidi="ar-SA"/>
          <w14:textFill>
            <w14:solidFill>
              <w14:schemeClr w14:val="tx1"/>
            </w14:solidFill>
          </w14:textFill>
        </w:rPr>
        <w:t>形成技术标准、技术规范2-3项。</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14:textFill>
            <w14:solidFill>
              <w14:schemeClr w14:val="tx1"/>
            </w14:solidFill>
          </w14:textFill>
        </w:rPr>
        <w:t>技术指标：</w:t>
      </w:r>
    </w:p>
    <w:p>
      <w:pPr>
        <w:keepNext w:val="0"/>
        <w:keepLines w:val="0"/>
        <w:pageBreakBefore w:val="0"/>
        <w:widowControl w:val="0"/>
        <w:kinsoku/>
        <w:wordWrap/>
        <w:overflowPunct/>
        <w:topLinePunct w:val="0"/>
        <w:bidi w:val="0"/>
        <w:spacing w:line="600" w:lineRule="exact"/>
        <w:ind w:left="0" w:leftChars="0" w:firstLine="640" w:firstLineChars="200"/>
        <w:jc w:val="left"/>
        <w:textAlignment w:val="auto"/>
        <w:outlineLvl w:val="9"/>
        <w:rPr>
          <w:rFonts w:hint="default" w:ascii="Times New Roman" w:hAnsi="Times New Roman" w:eastAsia="方正仿宋_GBK" w:cs="Times New Roman"/>
          <w:b w:val="0"/>
          <w:bCs w:val="0"/>
          <w:color w:val="000000" w:themeColor="text1"/>
          <w:kern w:val="0"/>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lang w:val="en-US" w:eastAsia="zh-CN" w:bidi="ar-SA"/>
          <w14:textFill>
            <w14:solidFill>
              <w14:schemeClr w14:val="tx1"/>
            </w14:solidFill>
          </w14:textFill>
        </w:rPr>
        <w:t>开发5个以上牌号新产品，产品性能达到国际先进水平。典型牌号产品性能达到：</w:t>
      </w:r>
    </w:p>
    <w:p>
      <w:pPr>
        <w:keepNext w:val="0"/>
        <w:keepLines w:val="0"/>
        <w:pageBreakBefore w:val="0"/>
        <w:widowControl w:val="0"/>
        <w:kinsoku/>
        <w:wordWrap/>
        <w:overflowPunct/>
        <w:topLinePunct w:val="0"/>
        <w:bidi w:val="0"/>
        <w:spacing w:line="600" w:lineRule="exact"/>
        <w:ind w:left="0" w:leftChars="0" w:firstLine="640" w:firstLineChars="200"/>
        <w:jc w:val="left"/>
        <w:textAlignment w:val="auto"/>
        <w:outlineLvl w:val="9"/>
        <w:rPr>
          <w:rFonts w:hint="default" w:ascii="Times New Roman" w:hAnsi="Times New Roman" w:eastAsia="方正仿宋_GBK" w:cs="Times New Roman"/>
          <w:b w:val="0"/>
          <w:bCs w:val="0"/>
          <w:color w:val="000000" w:themeColor="text1"/>
          <w:kern w:val="0"/>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lang w:val="en-US" w:eastAsia="zh-CN" w:bidi="ar-SA"/>
          <w14:textFill>
            <w14:solidFill>
              <w14:schemeClr w14:val="tx1"/>
            </w14:solidFill>
          </w14:textFill>
        </w:rPr>
        <w:t xml:space="preserve">AV系列： </w:t>
      </w:r>
    </w:p>
    <w:p>
      <w:pPr>
        <w:keepNext w:val="0"/>
        <w:keepLines w:val="0"/>
        <w:pageBreakBefore w:val="0"/>
        <w:widowControl w:val="0"/>
        <w:kinsoku/>
        <w:wordWrap/>
        <w:overflowPunct/>
        <w:topLinePunct w:val="0"/>
        <w:bidi w:val="0"/>
        <w:spacing w:line="600" w:lineRule="exact"/>
        <w:ind w:left="0" w:leftChars="0" w:firstLine="640" w:firstLineChars="200"/>
        <w:jc w:val="left"/>
        <w:textAlignment w:val="auto"/>
        <w:outlineLvl w:val="9"/>
        <w:rPr>
          <w:rFonts w:hint="default" w:ascii="Times New Roman" w:hAnsi="Times New Roman" w:eastAsia="方正仿宋_GBK" w:cs="Times New Roman"/>
          <w:b w:val="0"/>
          <w:bCs w:val="0"/>
          <w:color w:val="000000" w:themeColor="text1"/>
          <w:kern w:val="0"/>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lang w:val="en-US" w:eastAsia="zh-CN" w:bidi="ar-SA"/>
          <w14:textFill>
            <w14:solidFill>
              <w14:schemeClr w14:val="tx1"/>
            </w14:solidFill>
          </w14:textFill>
        </w:rPr>
        <w:t>0.20mm：P</w:t>
      </w:r>
      <w:r>
        <w:rPr>
          <w:rFonts w:hint="default" w:ascii="Times New Roman" w:hAnsi="Times New Roman" w:eastAsia="方正仿宋_GBK" w:cs="Times New Roman"/>
          <w:b w:val="0"/>
          <w:bCs w:val="0"/>
          <w:color w:val="000000" w:themeColor="text1"/>
          <w:kern w:val="0"/>
          <w:sz w:val="32"/>
          <w:szCs w:val="32"/>
          <w:vertAlign w:val="subscript"/>
          <w:lang w:val="en-US" w:eastAsia="zh-CN" w:bidi="ar-SA"/>
          <w14:textFill>
            <w14:solidFill>
              <w14:schemeClr w14:val="tx1"/>
            </w14:solidFill>
          </w14:textFill>
        </w:rPr>
        <w:t>1.0/400</w:t>
      </w:r>
      <w:r>
        <w:rPr>
          <w:rFonts w:hint="default" w:ascii="Times New Roman" w:hAnsi="Times New Roman" w:eastAsia="方正仿宋_GBK" w:cs="Times New Roman"/>
          <w:b w:val="0"/>
          <w:bCs w:val="0"/>
          <w:color w:val="000000" w:themeColor="text1"/>
          <w:kern w:val="0"/>
          <w:sz w:val="32"/>
          <w:szCs w:val="32"/>
          <w:lang w:val="en-US" w:eastAsia="zh-CN" w:bidi="ar-SA"/>
          <w14:textFill>
            <w14:solidFill>
              <w14:schemeClr w14:val="tx1"/>
            </w14:solidFill>
          </w14:textFill>
        </w:rPr>
        <w:t>≤12.0W/kg，B</w:t>
      </w:r>
      <w:r>
        <w:rPr>
          <w:rFonts w:hint="default" w:ascii="Times New Roman" w:hAnsi="Times New Roman" w:eastAsia="方正仿宋_GBK" w:cs="Times New Roman"/>
          <w:b w:val="0"/>
          <w:bCs w:val="0"/>
          <w:color w:val="000000" w:themeColor="text1"/>
          <w:kern w:val="0"/>
          <w:sz w:val="32"/>
          <w:szCs w:val="32"/>
          <w:vertAlign w:val="subscript"/>
          <w:lang w:val="en-US" w:eastAsia="zh-CN" w:bidi="ar-SA"/>
          <w14:textFill>
            <w14:solidFill>
              <w14:schemeClr w14:val="tx1"/>
            </w14:solidFill>
          </w14:textFill>
        </w:rPr>
        <w:t>50</w:t>
      </w:r>
      <w:r>
        <w:rPr>
          <w:rFonts w:hint="default" w:ascii="Times New Roman" w:hAnsi="Times New Roman" w:eastAsia="方正仿宋_GBK" w:cs="Times New Roman"/>
          <w:b w:val="0"/>
          <w:bCs w:val="0"/>
          <w:color w:val="000000" w:themeColor="text1"/>
          <w:kern w:val="0"/>
          <w:sz w:val="32"/>
          <w:szCs w:val="32"/>
          <w:lang w:val="en-US" w:eastAsia="zh-CN" w:bidi="ar-SA"/>
          <w14:textFill>
            <w14:solidFill>
              <w14:schemeClr w14:val="tx1"/>
            </w14:solidFill>
          </w14:textFill>
        </w:rPr>
        <w:t xml:space="preserve">≥1.61T，ReL≥400MPa，Rm≥490MPa； </w:t>
      </w:r>
    </w:p>
    <w:p>
      <w:pPr>
        <w:keepNext w:val="0"/>
        <w:keepLines w:val="0"/>
        <w:pageBreakBefore w:val="0"/>
        <w:widowControl w:val="0"/>
        <w:kinsoku/>
        <w:wordWrap/>
        <w:overflowPunct/>
        <w:topLinePunct w:val="0"/>
        <w:bidi w:val="0"/>
        <w:spacing w:line="600" w:lineRule="exact"/>
        <w:ind w:left="0" w:leftChars="0" w:firstLine="640" w:firstLineChars="200"/>
        <w:jc w:val="left"/>
        <w:textAlignment w:val="auto"/>
        <w:outlineLvl w:val="9"/>
        <w:rPr>
          <w:rFonts w:hint="default" w:ascii="Times New Roman" w:hAnsi="Times New Roman" w:eastAsia="方正仿宋_GBK" w:cs="Times New Roman"/>
          <w:b w:val="0"/>
          <w:bCs w:val="0"/>
          <w:color w:val="000000" w:themeColor="text1"/>
          <w:kern w:val="0"/>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lang w:val="en-US" w:eastAsia="zh-CN" w:bidi="ar-SA"/>
          <w14:textFill>
            <w14:solidFill>
              <w14:schemeClr w14:val="tx1"/>
            </w14:solidFill>
          </w14:textFill>
        </w:rPr>
        <w:t>0.25mm：P</w:t>
      </w:r>
      <w:r>
        <w:rPr>
          <w:rFonts w:hint="default" w:ascii="Times New Roman" w:hAnsi="Times New Roman" w:eastAsia="方正仿宋_GBK" w:cs="Times New Roman"/>
          <w:b w:val="0"/>
          <w:bCs w:val="0"/>
          <w:color w:val="000000" w:themeColor="text1"/>
          <w:kern w:val="0"/>
          <w:sz w:val="32"/>
          <w:szCs w:val="32"/>
          <w:vertAlign w:val="subscript"/>
          <w:lang w:val="en-US" w:eastAsia="zh-CN" w:bidi="ar-SA"/>
          <w14:textFill>
            <w14:solidFill>
              <w14:schemeClr w14:val="tx1"/>
            </w14:solidFill>
          </w14:textFill>
        </w:rPr>
        <w:t>1.0/400</w:t>
      </w:r>
      <w:r>
        <w:rPr>
          <w:rFonts w:hint="default" w:ascii="Times New Roman" w:hAnsi="Times New Roman" w:eastAsia="方正仿宋_GBK" w:cs="Times New Roman"/>
          <w:b w:val="0"/>
          <w:bCs w:val="0"/>
          <w:color w:val="000000" w:themeColor="text1"/>
          <w:kern w:val="0"/>
          <w:sz w:val="32"/>
          <w:szCs w:val="32"/>
          <w:lang w:val="en-US" w:eastAsia="zh-CN" w:bidi="ar-SA"/>
          <w14:textFill>
            <w14:solidFill>
              <w14:schemeClr w14:val="tx1"/>
            </w14:solidFill>
          </w14:textFill>
        </w:rPr>
        <w:t>≤13.0W/kg，B</w:t>
      </w:r>
      <w:r>
        <w:rPr>
          <w:rFonts w:hint="default" w:ascii="Times New Roman" w:hAnsi="Times New Roman" w:eastAsia="方正仿宋_GBK" w:cs="Times New Roman"/>
          <w:b w:val="0"/>
          <w:bCs w:val="0"/>
          <w:color w:val="000000" w:themeColor="text1"/>
          <w:kern w:val="0"/>
          <w:sz w:val="32"/>
          <w:szCs w:val="32"/>
          <w:vertAlign w:val="subscript"/>
          <w:lang w:val="en-US" w:eastAsia="zh-CN" w:bidi="ar-SA"/>
          <w14:textFill>
            <w14:solidFill>
              <w14:schemeClr w14:val="tx1"/>
            </w14:solidFill>
          </w14:textFill>
        </w:rPr>
        <w:t>50</w:t>
      </w:r>
      <w:r>
        <w:rPr>
          <w:rFonts w:hint="default" w:ascii="Times New Roman" w:hAnsi="Times New Roman" w:eastAsia="方正仿宋_GBK" w:cs="Times New Roman"/>
          <w:b w:val="0"/>
          <w:bCs w:val="0"/>
          <w:color w:val="000000" w:themeColor="text1"/>
          <w:kern w:val="0"/>
          <w:sz w:val="32"/>
          <w:szCs w:val="32"/>
          <w:lang w:val="en-US" w:eastAsia="zh-CN" w:bidi="ar-SA"/>
          <w14:textFill>
            <w14:solidFill>
              <w14:schemeClr w14:val="tx1"/>
            </w14:solidFill>
          </w14:textFill>
        </w:rPr>
        <w:t xml:space="preserve">≥1.61T，ReL≥420MPa，Rm≥490MPa； </w:t>
      </w:r>
    </w:p>
    <w:p>
      <w:pPr>
        <w:keepNext w:val="0"/>
        <w:keepLines w:val="0"/>
        <w:pageBreakBefore w:val="0"/>
        <w:widowControl w:val="0"/>
        <w:kinsoku/>
        <w:wordWrap/>
        <w:overflowPunct/>
        <w:topLinePunct w:val="0"/>
        <w:bidi w:val="0"/>
        <w:spacing w:line="600" w:lineRule="exact"/>
        <w:ind w:left="0" w:leftChars="0" w:firstLine="640" w:firstLineChars="200"/>
        <w:jc w:val="left"/>
        <w:textAlignment w:val="auto"/>
        <w:outlineLvl w:val="9"/>
        <w:rPr>
          <w:rFonts w:hint="default" w:ascii="Times New Roman" w:hAnsi="Times New Roman" w:eastAsia="方正仿宋_GBK" w:cs="Times New Roman"/>
          <w:b w:val="0"/>
          <w:bCs w:val="0"/>
          <w:color w:val="000000" w:themeColor="text1"/>
          <w:kern w:val="0"/>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lang w:val="en-US" w:eastAsia="zh-CN" w:bidi="ar-SA"/>
          <w14:textFill>
            <w14:solidFill>
              <w14:schemeClr w14:val="tx1"/>
            </w14:solidFill>
          </w14:textFill>
        </w:rPr>
        <w:t>0.30mm：P</w:t>
      </w:r>
      <w:r>
        <w:rPr>
          <w:rFonts w:hint="default" w:ascii="Times New Roman" w:hAnsi="Times New Roman" w:eastAsia="方正仿宋_GBK" w:cs="Times New Roman"/>
          <w:b w:val="0"/>
          <w:bCs w:val="0"/>
          <w:color w:val="000000" w:themeColor="text1"/>
          <w:kern w:val="0"/>
          <w:sz w:val="32"/>
          <w:szCs w:val="32"/>
          <w:vertAlign w:val="subscript"/>
          <w:lang w:val="en-US" w:eastAsia="zh-CN" w:bidi="ar-SA"/>
          <w14:textFill>
            <w14:solidFill>
              <w14:schemeClr w14:val="tx1"/>
            </w14:solidFill>
          </w14:textFill>
        </w:rPr>
        <w:t>1.0/400</w:t>
      </w:r>
      <w:r>
        <w:rPr>
          <w:rFonts w:hint="default" w:ascii="Times New Roman" w:hAnsi="Times New Roman" w:eastAsia="方正仿宋_GBK" w:cs="Times New Roman"/>
          <w:b w:val="0"/>
          <w:bCs w:val="0"/>
          <w:color w:val="000000" w:themeColor="text1"/>
          <w:kern w:val="0"/>
          <w:sz w:val="32"/>
          <w:szCs w:val="32"/>
          <w:lang w:val="en-US" w:eastAsia="zh-CN" w:bidi="ar-SA"/>
          <w14:textFill>
            <w14:solidFill>
              <w14:schemeClr w14:val="tx1"/>
            </w14:solidFill>
          </w14:textFill>
        </w:rPr>
        <w:t>≤15.0W/kg，B</w:t>
      </w:r>
      <w:r>
        <w:rPr>
          <w:rFonts w:hint="default" w:ascii="Times New Roman" w:hAnsi="Times New Roman" w:eastAsia="方正仿宋_GBK" w:cs="Times New Roman"/>
          <w:b w:val="0"/>
          <w:bCs w:val="0"/>
          <w:color w:val="000000" w:themeColor="text1"/>
          <w:kern w:val="0"/>
          <w:sz w:val="32"/>
          <w:szCs w:val="32"/>
          <w:vertAlign w:val="subscript"/>
          <w:lang w:val="en-US" w:eastAsia="zh-CN" w:bidi="ar-SA"/>
          <w14:textFill>
            <w14:solidFill>
              <w14:schemeClr w14:val="tx1"/>
            </w14:solidFill>
          </w14:textFill>
        </w:rPr>
        <w:t>50</w:t>
      </w:r>
      <w:r>
        <w:rPr>
          <w:rFonts w:hint="default" w:ascii="Times New Roman" w:hAnsi="Times New Roman" w:eastAsia="方正仿宋_GBK" w:cs="Times New Roman"/>
          <w:b w:val="0"/>
          <w:bCs w:val="0"/>
          <w:color w:val="000000" w:themeColor="text1"/>
          <w:kern w:val="0"/>
          <w:sz w:val="32"/>
          <w:szCs w:val="32"/>
          <w:lang w:val="en-US" w:eastAsia="zh-CN" w:bidi="ar-SA"/>
          <w14:textFill>
            <w14:solidFill>
              <w14:schemeClr w14:val="tx1"/>
            </w14:solidFill>
          </w14:textFill>
        </w:rPr>
        <w:t xml:space="preserve">≥1.62T，ReL≥440MPa，Rm≥510MPa； </w:t>
      </w:r>
    </w:p>
    <w:p>
      <w:pPr>
        <w:keepNext w:val="0"/>
        <w:keepLines w:val="0"/>
        <w:pageBreakBefore w:val="0"/>
        <w:widowControl w:val="0"/>
        <w:kinsoku/>
        <w:wordWrap/>
        <w:overflowPunct/>
        <w:topLinePunct w:val="0"/>
        <w:bidi w:val="0"/>
        <w:spacing w:line="600" w:lineRule="exact"/>
        <w:ind w:left="0" w:leftChars="0" w:firstLine="640" w:firstLineChars="200"/>
        <w:jc w:val="left"/>
        <w:textAlignment w:val="auto"/>
        <w:outlineLvl w:val="9"/>
        <w:rPr>
          <w:rFonts w:hint="default" w:ascii="Times New Roman" w:hAnsi="Times New Roman" w:eastAsia="方正仿宋_GBK" w:cs="Times New Roman"/>
          <w:b w:val="0"/>
          <w:bCs w:val="0"/>
          <w:color w:val="000000" w:themeColor="text1"/>
          <w:kern w:val="0"/>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lang w:val="en-US" w:eastAsia="zh-CN" w:bidi="ar-SA"/>
          <w14:textFill>
            <w14:solidFill>
              <w14:schemeClr w14:val="tx1"/>
            </w14:solidFill>
          </w14:textFill>
        </w:rPr>
        <w:t xml:space="preserve">AHV系列： </w:t>
      </w:r>
    </w:p>
    <w:p>
      <w:pPr>
        <w:keepNext w:val="0"/>
        <w:keepLines w:val="0"/>
        <w:pageBreakBefore w:val="0"/>
        <w:widowControl w:val="0"/>
        <w:kinsoku/>
        <w:wordWrap/>
        <w:overflowPunct/>
        <w:topLinePunct w:val="0"/>
        <w:bidi w:val="0"/>
        <w:spacing w:line="600" w:lineRule="exact"/>
        <w:ind w:left="0" w:leftChars="0" w:firstLine="640" w:firstLineChars="200"/>
        <w:jc w:val="left"/>
        <w:textAlignment w:val="auto"/>
        <w:outlineLvl w:val="9"/>
        <w:rPr>
          <w:rFonts w:hint="default" w:ascii="Times New Roman" w:hAnsi="Times New Roman" w:eastAsia="方正仿宋_GBK" w:cs="Times New Roman"/>
          <w:b w:val="0"/>
          <w:bCs w:val="0"/>
          <w:color w:val="000000" w:themeColor="text1"/>
          <w:kern w:val="0"/>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lang w:val="en-US" w:eastAsia="zh-CN" w:bidi="ar-SA"/>
          <w14:textFill>
            <w14:solidFill>
              <w14:schemeClr w14:val="tx1"/>
            </w14:solidFill>
          </w14:textFill>
        </w:rPr>
        <w:t>0.20mm：P</w:t>
      </w:r>
      <w:r>
        <w:rPr>
          <w:rFonts w:hint="default" w:ascii="Times New Roman" w:hAnsi="Times New Roman" w:eastAsia="方正仿宋_GBK" w:cs="Times New Roman"/>
          <w:b w:val="0"/>
          <w:bCs w:val="0"/>
          <w:color w:val="000000" w:themeColor="text1"/>
          <w:kern w:val="0"/>
          <w:sz w:val="32"/>
          <w:szCs w:val="32"/>
          <w:vertAlign w:val="subscript"/>
          <w:lang w:val="en-US" w:eastAsia="zh-CN" w:bidi="ar-SA"/>
          <w14:textFill>
            <w14:solidFill>
              <w14:schemeClr w14:val="tx1"/>
            </w14:solidFill>
          </w14:textFill>
        </w:rPr>
        <w:t>1.0/400</w:t>
      </w:r>
      <w:r>
        <w:rPr>
          <w:rFonts w:hint="default" w:ascii="Times New Roman" w:hAnsi="Times New Roman" w:eastAsia="方正仿宋_GBK" w:cs="Times New Roman"/>
          <w:b w:val="0"/>
          <w:bCs w:val="0"/>
          <w:color w:val="000000" w:themeColor="text1"/>
          <w:kern w:val="0"/>
          <w:sz w:val="32"/>
          <w:szCs w:val="32"/>
          <w:lang w:val="en-US" w:eastAsia="zh-CN" w:bidi="ar-SA"/>
          <w14:textFill>
            <w14:solidFill>
              <w14:schemeClr w14:val="tx1"/>
            </w14:solidFill>
          </w14:textFill>
        </w:rPr>
        <w:t>≤12.0W/kg，B</w:t>
      </w:r>
      <w:r>
        <w:rPr>
          <w:rFonts w:hint="default" w:ascii="Times New Roman" w:hAnsi="Times New Roman" w:eastAsia="方正仿宋_GBK" w:cs="Times New Roman"/>
          <w:b w:val="0"/>
          <w:bCs w:val="0"/>
          <w:color w:val="000000" w:themeColor="text1"/>
          <w:kern w:val="0"/>
          <w:sz w:val="32"/>
          <w:szCs w:val="32"/>
          <w:vertAlign w:val="subscript"/>
          <w:lang w:val="en-US" w:eastAsia="zh-CN" w:bidi="ar-SA"/>
          <w14:textFill>
            <w14:solidFill>
              <w14:schemeClr w14:val="tx1"/>
            </w14:solidFill>
          </w14:textFill>
        </w:rPr>
        <w:t>50</w:t>
      </w:r>
      <w:r>
        <w:rPr>
          <w:rFonts w:hint="default" w:ascii="Times New Roman" w:hAnsi="Times New Roman" w:eastAsia="方正仿宋_GBK" w:cs="Times New Roman"/>
          <w:b w:val="0"/>
          <w:bCs w:val="0"/>
          <w:color w:val="000000" w:themeColor="text1"/>
          <w:kern w:val="0"/>
          <w:sz w:val="32"/>
          <w:szCs w:val="32"/>
          <w:lang w:val="en-US" w:eastAsia="zh-CN" w:bidi="ar-SA"/>
          <w14:textFill>
            <w14:solidFill>
              <w14:schemeClr w14:val="tx1"/>
            </w14:solidFill>
          </w14:textFill>
        </w:rPr>
        <w:t xml:space="preserve">≥1.64T，ReL≥400MPa，Rm≥490MPa； </w:t>
      </w:r>
    </w:p>
    <w:p>
      <w:pPr>
        <w:keepNext w:val="0"/>
        <w:keepLines w:val="0"/>
        <w:pageBreakBefore w:val="0"/>
        <w:widowControl w:val="0"/>
        <w:kinsoku/>
        <w:wordWrap/>
        <w:overflowPunct/>
        <w:topLinePunct w:val="0"/>
        <w:bidi w:val="0"/>
        <w:spacing w:line="600" w:lineRule="exact"/>
        <w:ind w:left="0" w:leftChars="0" w:firstLine="640" w:firstLineChars="200"/>
        <w:jc w:val="left"/>
        <w:textAlignment w:val="auto"/>
        <w:outlineLvl w:val="9"/>
        <w:rPr>
          <w:rFonts w:hint="default" w:ascii="Times New Roman" w:hAnsi="Times New Roman" w:eastAsia="方正仿宋_GBK" w:cs="Times New Roman"/>
          <w:b w:val="0"/>
          <w:bCs w:val="0"/>
          <w:color w:val="000000" w:themeColor="text1"/>
          <w:kern w:val="0"/>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lang w:val="en-US" w:eastAsia="zh-CN" w:bidi="ar-SA"/>
          <w14:textFill>
            <w14:solidFill>
              <w14:schemeClr w14:val="tx1"/>
            </w14:solidFill>
          </w14:textFill>
        </w:rPr>
        <w:t>0.27mm：P</w:t>
      </w:r>
      <w:r>
        <w:rPr>
          <w:rFonts w:hint="default" w:ascii="Times New Roman" w:hAnsi="Times New Roman" w:eastAsia="方正仿宋_GBK" w:cs="Times New Roman"/>
          <w:b w:val="0"/>
          <w:bCs w:val="0"/>
          <w:color w:val="000000" w:themeColor="text1"/>
          <w:kern w:val="0"/>
          <w:sz w:val="32"/>
          <w:szCs w:val="32"/>
          <w:vertAlign w:val="subscript"/>
          <w:lang w:val="en-US" w:eastAsia="zh-CN" w:bidi="ar-SA"/>
          <w14:textFill>
            <w14:solidFill>
              <w14:schemeClr w14:val="tx1"/>
            </w14:solidFill>
          </w14:textFill>
        </w:rPr>
        <w:t>1.0/400</w:t>
      </w:r>
      <w:r>
        <w:rPr>
          <w:rFonts w:hint="default" w:ascii="Times New Roman" w:hAnsi="Times New Roman" w:eastAsia="方正仿宋_GBK" w:cs="Times New Roman"/>
          <w:b w:val="0"/>
          <w:bCs w:val="0"/>
          <w:color w:val="000000" w:themeColor="text1"/>
          <w:kern w:val="0"/>
          <w:sz w:val="32"/>
          <w:szCs w:val="32"/>
          <w:lang w:val="en-US" w:eastAsia="zh-CN" w:bidi="ar-SA"/>
          <w14:textFill>
            <w14:solidFill>
              <w14:schemeClr w14:val="tx1"/>
            </w14:solidFill>
          </w14:textFill>
        </w:rPr>
        <w:t>≤14.0W/kg，B</w:t>
      </w:r>
      <w:r>
        <w:rPr>
          <w:rFonts w:hint="default" w:ascii="Times New Roman" w:hAnsi="Times New Roman" w:eastAsia="方正仿宋_GBK" w:cs="Times New Roman"/>
          <w:b w:val="0"/>
          <w:bCs w:val="0"/>
          <w:color w:val="000000" w:themeColor="text1"/>
          <w:kern w:val="0"/>
          <w:sz w:val="32"/>
          <w:szCs w:val="32"/>
          <w:vertAlign w:val="subscript"/>
          <w:lang w:val="en-US" w:eastAsia="zh-CN" w:bidi="ar-SA"/>
          <w14:textFill>
            <w14:solidFill>
              <w14:schemeClr w14:val="tx1"/>
            </w14:solidFill>
          </w14:textFill>
        </w:rPr>
        <w:t>50</w:t>
      </w:r>
      <w:r>
        <w:rPr>
          <w:rFonts w:hint="default" w:ascii="Times New Roman" w:hAnsi="Times New Roman" w:eastAsia="方正仿宋_GBK" w:cs="Times New Roman"/>
          <w:b w:val="0"/>
          <w:bCs w:val="0"/>
          <w:color w:val="000000" w:themeColor="text1"/>
          <w:kern w:val="0"/>
          <w:sz w:val="32"/>
          <w:szCs w:val="32"/>
          <w:lang w:val="en-US" w:eastAsia="zh-CN" w:bidi="ar-SA"/>
          <w14:textFill>
            <w14:solidFill>
              <w14:schemeClr w14:val="tx1"/>
            </w14:solidFill>
          </w14:textFill>
        </w:rPr>
        <w:t xml:space="preserve">≥1.64T，ReL≥410MPa，Rm≥490MPa； </w:t>
      </w:r>
    </w:p>
    <w:p>
      <w:pPr>
        <w:keepNext w:val="0"/>
        <w:keepLines w:val="0"/>
        <w:pageBreakBefore w:val="0"/>
        <w:widowControl w:val="0"/>
        <w:kinsoku/>
        <w:wordWrap/>
        <w:overflowPunct/>
        <w:topLinePunct w:val="0"/>
        <w:bidi w:val="0"/>
        <w:spacing w:line="600" w:lineRule="exact"/>
        <w:ind w:left="0" w:leftChars="0" w:firstLine="640" w:firstLineChars="200"/>
        <w:jc w:val="left"/>
        <w:textAlignment w:val="auto"/>
        <w:outlineLvl w:val="9"/>
        <w:rPr>
          <w:rFonts w:hint="default" w:ascii="Times New Roman" w:hAnsi="Times New Roman" w:eastAsia="方正仿宋_GBK" w:cs="Times New Roman"/>
          <w:b w:val="0"/>
          <w:bCs w:val="0"/>
          <w:color w:val="000000" w:themeColor="text1"/>
          <w:kern w:val="0"/>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lang w:val="en-US" w:eastAsia="zh-CN" w:bidi="ar-SA"/>
          <w14:textFill>
            <w14:solidFill>
              <w14:schemeClr w14:val="tx1"/>
            </w14:solidFill>
          </w14:textFill>
        </w:rPr>
        <w:t>0.30mm：P</w:t>
      </w:r>
      <w:r>
        <w:rPr>
          <w:rFonts w:hint="default" w:ascii="Times New Roman" w:hAnsi="Times New Roman" w:eastAsia="方正仿宋_GBK" w:cs="Times New Roman"/>
          <w:b w:val="0"/>
          <w:bCs w:val="0"/>
          <w:color w:val="000000" w:themeColor="text1"/>
          <w:kern w:val="0"/>
          <w:sz w:val="32"/>
          <w:szCs w:val="32"/>
          <w:vertAlign w:val="subscript"/>
          <w:lang w:val="en-US" w:eastAsia="zh-CN" w:bidi="ar-SA"/>
          <w14:textFill>
            <w14:solidFill>
              <w14:schemeClr w14:val="tx1"/>
            </w14:solidFill>
          </w14:textFill>
        </w:rPr>
        <w:t>1.0/400</w:t>
      </w:r>
      <w:r>
        <w:rPr>
          <w:rFonts w:hint="default" w:ascii="Times New Roman" w:hAnsi="Times New Roman" w:eastAsia="方正仿宋_GBK" w:cs="Times New Roman"/>
          <w:b w:val="0"/>
          <w:bCs w:val="0"/>
          <w:color w:val="000000" w:themeColor="text1"/>
          <w:kern w:val="0"/>
          <w:sz w:val="32"/>
          <w:szCs w:val="32"/>
          <w:lang w:val="en-US" w:eastAsia="zh-CN" w:bidi="ar-SA"/>
          <w14:textFill>
            <w14:solidFill>
              <w14:schemeClr w14:val="tx1"/>
            </w14:solidFill>
          </w14:textFill>
        </w:rPr>
        <w:t>≤15.0W/kg，B</w:t>
      </w:r>
      <w:r>
        <w:rPr>
          <w:rFonts w:hint="default" w:ascii="Times New Roman" w:hAnsi="Times New Roman" w:eastAsia="方正仿宋_GBK" w:cs="Times New Roman"/>
          <w:b w:val="0"/>
          <w:bCs w:val="0"/>
          <w:color w:val="000000" w:themeColor="text1"/>
          <w:kern w:val="0"/>
          <w:sz w:val="32"/>
          <w:szCs w:val="32"/>
          <w:vertAlign w:val="subscript"/>
          <w:lang w:val="en-US" w:eastAsia="zh-CN" w:bidi="ar-SA"/>
          <w14:textFill>
            <w14:solidFill>
              <w14:schemeClr w14:val="tx1"/>
            </w14:solidFill>
          </w14:textFill>
        </w:rPr>
        <w:t>50</w:t>
      </w:r>
      <w:r>
        <w:rPr>
          <w:rFonts w:hint="default" w:ascii="Times New Roman" w:hAnsi="Times New Roman" w:eastAsia="方正仿宋_GBK" w:cs="Times New Roman"/>
          <w:b w:val="0"/>
          <w:bCs w:val="0"/>
          <w:color w:val="000000" w:themeColor="text1"/>
          <w:kern w:val="0"/>
          <w:sz w:val="32"/>
          <w:szCs w:val="32"/>
          <w:lang w:val="en-US" w:eastAsia="zh-CN" w:bidi="ar-SA"/>
          <w14:textFill>
            <w14:solidFill>
              <w14:schemeClr w14:val="tx1"/>
            </w14:solidFill>
          </w14:textFill>
        </w:rPr>
        <w:t>≥1.65T，ReL≥410MPa，Rm≥500MPa。</w:t>
      </w:r>
    </w:p>
    <w:p>
      <w:pPr>
        <w:keepNext w:val="0"/>
        <w:keepLines w:val="0"/>
        <w:widowControl/>
        <w:suppressLineNumbers w:val="0"/>
        <w:ind w:firstLine="640" w:firstLineChars="200"/>
        <w:jc w:val="left"/>
        <w:rPr>
          <w:rFonts w:hint="default" w:ascii="黑体" w:hAnsi="黑体" w:eastAsia="黑体" w:cs="黑体"/>
          <w:bCs/>
          <w:color w:val="000000" w:themeColor="text1"/>
          <w:kern w:val="0"/>
          <w:sz w:val="32"/>
          <w:szCs w:val="32"/>
          <w14:textFill>
            <w14:solidFill>
              <w14:schemeClr w14:val="tx1"/>
            </w14:solidFill>
          </w14:textFill>
        </w:rPr>
      </w:pPr>
      <w:r>
        <w:rPr>
          <w:rFonts w:hint="default" w:ascii="黑体" w:hAnsi="黑体" w:eastAsia="黑体" w:cs="黑体"/>
          <w:bCs/>
          <w:color w:val="000000" w:themeColor="text1"/>
          <w:kern w:val="0"/>
          <w:sz w:val="32"/>
          <w:szCs w:val="32"/>
          <w14:textFill>
            <w14:solidFill>
              <w14:schemeClr w14:val="tx1"/>
            </w14:solidFill>
          </w14:textFill>
        </w:rPr>
        <w:t>九、</w:t>
      </w:r>
      <w:r>
        <w:rPr>
          <w:rFonts w:hint="default" w:ascii="黑体" w:hAnsi="黑体" w:eastAsia="黑体" w:cs="黑体"/>
          <w:bCs/>
          <w:color w:val="000000" w:themeColor="text1"/>
          <w:kern w:val="0"/>
          <w:sz w:val="32"/>
          <w:szCs w:val="32"/>
          <w:lang w:val="en-US" w:eastAsia="zh-CN"/>
          <w14:textFill>
            <w14:solidFill>
              <w14:schemeClr w14:val="tx1"/>
            </w14:solidFill>
          </w14:textFill>
        </w:rPr>
        <w:t>高强透明微晶玻璃关键技术研发</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14:textFill>
            <w14:solidFill>
              <w14:schemeClr w14:val="tx1"/>
            </w14:solidFill>
          </w14:textFill>
        </w:rPr>
        <w:t>需求目标：</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针对移动终端用盖板玻璃对耐摔、耐刮擦、耐冲击等性能的需求，实现高强透明微晶玻璃的规模化制备。</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需</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重点突破的技术难点：</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研制高强度高透过率微晶玻璃组成配方；</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微晶玻璃熔制、压延成型技术攻关；</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解决微晶玻璃的后端加工和应用技术问题。</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b/>
          <w:bCs/>
          <w:color w:val="000000" w:themeColor="text1"/>
          <w:kern w:val="0"/>
          <w:sz w:val="32"/>
          <w:szCs w:val="32"/>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14:textFill>
            <w14:solidFill>
              <w14:schemeClr w14:val="tx1"/>
            </w14:solidFill>
          </w14:textFill>
        </w:rPr>
        <w:t>成果</w:t>
      </w:r>
      <w:r>
        <w:rPr>
          <w:rFonts w:hint="default" w:ascii="Times New Roman" w:hAnsi="Times New Roman" w:eastAsia="方正仿宋_GBK" w:cs="Times New Roman"/>
          <w:b/>
          <w:bCs/>
          <w:color w:val="000000" w:themeColor="text1"/>
          <w:kern w:val="0"/>
          <w:sz w:val="32"/>
          <w:szCs w:val="32"/>
          <w:lang w:eastAsia="zh-CN"/>
          <w14:textFill>
            <w14:solidFill>
              <w14:schemeClr w14:val="tx1"/>
            </w14:solidFill>
          </w14:textFill>
        </w:rPr>
        <w:t>形式</w:t>
      </w:r>
      <w:r>
        <w:rPr>
          <w:rFonts w:hint="default" w:ascii="Times New Roman" w:hAnsi="Times New Roman" w:eastAsia="方正仿宋_GBK" w:cs="Times New Roman"/>
          <w:b/>
          <w:bCs/>
          <w:color w:val="000000" w:themeColor="text1"/>
          <w:kern w:val="0"/>
          <w:sz w:val="32"/>
          <w:szCs w:val="32"/>
          <w14:textFill>
            <w14:solidFill>
              <w14:schemeClr w14:val="tx1"/>
            </w14:solidFill>
          </w14:textFill>
        </w:rPr>
        <w:t>：</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lang w:val="en-US" w:eastAsia="zh-CN"/>
          <w14:textFill>
            <w14:solidFill>
              <w14:schemeClr w14:val="tx1"/>
            </w14:solidFill>
          </w14:textFill>
        </w:rPr>
        <w:t>实物成果：</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开发高强透明微晶玻璃关键技术和成套工艺装备并成功应用；</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建成移动终端用高强透明微晶玻璃小规模生产线一条；</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满足指定性能指标的高强透明微晶玻璃小批量产品。</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知识产权：</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申请专利15项，其中发明10项，实用新型5项；</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发表学术论文3篇。</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14:textFill>
            <w14:solidFill>
              <w14:schemeClr w14:val="tx1"/>
            </w14:solidFill>
          </w14:textFill>
        </w:rPr>
        <w:t>技术指标：</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密度2.4～2.6g/cm</w:t>
      </w:r>
      <w:r>
        <w:rPr>
          <w:rFonts w:hint="default" w:ascii="Times New Roman" w:hAnsi="Times New Roman" w:eastAsia="方正仿宋_GBK" w:cs="Times New Roman"/>
          <w:color w:val="000000" w:themeColor="text1"/>
          <w:sz w:val="32"/>
          <w:szCs w:val="32"/>
          <w:vertAlign w:val="superscript"/>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；弹性模量&gt;9</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GPa；强化前硬度&gt;700kgf/mm</w:t>
      </w:r>
      <w:r>
        <w:rPr>
          <w:rFonts w:hint="default" w:ascii="Times New Roman" w:hAnsi="Times New Roman" w:eastAsia="方正仿宋_GBK" w:cs="Times New Roman"/>
          <w:color w:val="000000" w:themeColor="text1"/>
          <w:sz w:val="32"/>
          <w:szCs w:val="32"/>
          <w:vertAlign w:val="superscript"/>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；强化后硬度&gt;750kgf/mm</w:t>
      </w:r>
      <w:r>
        <w:rPr>
          <w:rFonts w:hint="default" w:ascii="Times New Roman" w:hAnsi="Times New Roman" w:eastAsia="方正仿宋_GBK" w:cs="Times New Roman"/>
          <w:color w:val="000000" w:themeColor="text1"/>
          <w:sz w:val="32"/>
          <w:szCs w:val="32"/>
          <w:vertAlign w:val="superscript"/>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；断裂韧性≥1.0MPa·m</w:t>
      </w:r>
      <w:r>
        <w:rPr>
          <w:rFonts w:hint="default" w:ascii="Times New Roman" w:hAnsi="Times New Roman" w:eastAsia="方正仿宋_GBK" w:cs="Times New Roman"/>
          <w:color w:val="000000" w:themeColor="text1"/>
          <w:sz w:val="32"/>
          <w:szCs w:val="32"/>
          <w:vertAlign w:val="superscript"/>
          <w:lang w:val="en-US" w:eastAsia="zh-CN"/>
          <w14:textFill>
            <w14:solidFill>
              <w14:schemeClr w14:val="tx1"/>
            </w14:solidFill>
          </w14:textFill>
        </w:rPr>
        <w:t>1/2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；膨胀系数70-80（10</w:t>
      </w:r>
      <w:r>
        <w:rPr>
          <w:rFonts w:hint="default" w:ascii="Times New Roman" w:hAnsi="Times New Roman" w:eastAsia="方正仿宋_GBK" w:cs="Times New Roman"/>
          <w:color w:val="000000" w:themeColor="text1"/>
          <w:sz w:val="32"/>
          <w:szCs w:val="32"/>
          <w:vertAlign w:val="superscript"/>
          <w:lang w:val="en-US" w:eastAsia="zh-CN"/>
          <w14:textFill>
            <w14:solidFill>
              <w14:schemeClr w14:val="tx1"/>
            </w14:solidFill>
          </w14:textFill>
        </w:rPr>
        <w:t>-7</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/K）；软化点&lt;800（10</w:t>
      </w:r>
      <w:r>
        <w:rPr>
          <w:rFonts w:hint="default" w:ascii="Times New Roman" w:hAnsi="Times New Roman" w:eastAsia="方正仿宋_GBK" w:cs="Times New Roman"/>
          <w:color w:val="000000" w:themeColor="text1"/>
          <w:sz w:val="32"/>
          <w:szCs w:val="32"/>
          <w:vertAlign w:val="superscript"/>
          <w:lang w:val="en-US" w:eastAsia="zh-CN"/>
          <w14:textFill>
            <w14:solidFill>
              <w14:schemeClr w14:val="tx1"/>
            </w14:solidFill>
          </w14:textFill>
        </w:rPr>
        <w:t>7.6</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dPa·S(℃)）；折射率&lt;1.58ND；透光率≥90%；应力层深度≥100μm；跌落情况（实测数据）≥1.8m（180目砂纸(2.5D)）。</w:t>
      </w:r>
    </w:p>
    <w:p>
      <w:pPr>
        <w:keepNext w:val="0"/>
        <w:keepLines w:val="0"/>
        <w:widowControl/>
        <w:suppressLineNumbers w:val="0"/>
        <w:ind w:firstLine="640" w:firstLineChars="200"/>
        <w:jc w:val="left"/>
        <w:rPr>
          <w:rFonts w:hint="default" w:ascii="黑体" w:hAnsi="黑体" w:eastAsia="黑体" w:cs="黑体"/>
          <w:bCs/>
          <w:color w:val="000000" w:themeColor="text1"/>
          <w:kern w:val="0"/>
          <w:sz w:val="32"/>
          <w:szCs w:val="32"/>
          <w14:textFill>
            <w14:solidFill>
              <w14:schemeClr w14:val="tx1"/>
            </w14:solidFill>
          </w14:textFill>
        </w:rPr>
      </w:pPr>
      <w:r>
        <w:rPr>
          <w:rFonts w:hint="default" w:ascii="黑体" w:hAnsi="黑体" w:eastAsia="黑体" w:cs="黑体"/>
          <w:bCs/>
          <w:color w:val="000000" w:themeColor="text1"/>
          <w:kern w:val="0"/>
          <w:sz w:val="32"/>
          <w:szCs w:val="32"/>
          <w14:textFill>
            <w14:solidFill>
              <w14:schemeClr w14:val="tx1"/>
            </w14:solidFill>
          </w14:textFill>
        </w:rPr>
        <w:t>十、</w:t>
      </w:r>
      <w:r>
        <w:rPr>
          <w:rFonts w:hint="default" w:ascii="黑体" w:hAnsi="黑体" w:eastAsia="黑体" w:cs="黑体"/>
          <w:bCs/>
          <w:color w:val="000000" w:themeColor="text1"/>
          <w:kern w:val="0"/>
          <w:sz w:val="32"/>
          <w:szCs w:val="32"/>
          <w:lang w:val="en-US" w:eastAsia="zh-CN"/>
          <w14:textFill>
            <w14:solidFill>
              <w14:schemeClr w14:val="tx1"/>
            </w14:solidFill>
          </w14:textFill>
        </w:rPr>
        <w:t>植保药物噁草酮绿色创制及产业化项目</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14:textFill>
            <w14:solidFill>
              <w14:schemeClr w14:val="tx1"/>
            </w14:solidFill>
          </w14:textFill>
        </w:rPr>
        <w:t>需求目标：</w:t>
      </w:r>
      <w:r>
        <w:rPr>
          <w:rFonts w:hint="default" w:ascii="Times New Roman" w:hAnsi="Times New Roman" w:eastAsia="方正仿宋_GBK" w:cs="Times New Roman"/>
          <w:b w:val="0"/>
          <w:bCs w:val="0"/>
          <w:color w:val="000000" w:themeColor="text1"/>
          <w:kern w:val="0"/>
          <w:sz w:val="32"/>
          <w:szCs w:val="32"/>
          <w:lang w:val="en-US" w:eastAsia="zh-CN"/>
          <w14:textFill>
            <w14:solidFill>
              <w14:schemeClr w14:val="tx1"/>
            </w14:solidFill>
          </w14:textFill>
        </w:rPr>
        <w:t>植保药物噁草酮的经济性、安全性和低碳性工业化开发和生产。</w:t>
      </w:r>
      <w:r>
        <w:rPr>
          <w:rFonts w:hint="eastAsia" w:ascii="Times New Roman" w:hAnsi="Times New Roman" w:eastAsia="方正仿宋_GBK" w:cs="Times New Roman"/>
          <w:b w:val="0"/>
          <w:bCs w:val="0"/>
          <w:color w:val="000000" w:themeColor="text1"/>
          <w:kern w:val="0"/>
          <w:sz w:val="32"/>
          <w:szCs w:val="32"/>
          <w:lang w:val="en-US" w:eastAsia="zh-CN"/>
          <w14:textFill>
            <w14:solidFill>
              <w14:schemeClr w14:val="tx1"/>
            </w14:solidFill>
          </w14:textFill>
        </w:rPr>
        <w:t>需</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重点突破的技术难点</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设计新合成路线，从基础原料出发仅通过4-6步合成原药，并且绕开硝化，氢化，重氮化，氯化亚锡还原，高压强酸（四氯化锡）氢化等高危工艺； </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每一步反应均不能涉及强酸、强碱、强氧化性等高腐蚀性和高危险性物料； </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工艺条件温和、能耗低、最大量减少碳的排放； </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经济性要高，避免使用昂贵且不能回收的试剂和催化剂； </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5</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使用商业可得或者具有自主知识产权的催化剂，不能受国外厂家的制约； </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6</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整体合成路线和工艺要达到工业化生产的要求。</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14:textFill>
            <w14:solidFill>
              <w14:schemeClr w14:val="tx1"/>
            </w14:solidFill>
          </w14:textFill>
        </w:rPr>
        <w:t>成果形式：</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探索开发一种优于现有的噁草酮的技术研究路径和技术实施方案，达到工业生产放大的水平，获得噁草酮生产的新技术新工艺；申请发明专利（WO专利）3项，实用新型6-8项；发表SCI专业论文5-6篇；制定企业标准项4项。</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b/>
          <w:bCs/>
          <w:color w:val="000000" w:themeColor="text1"/>
          <w:kern w:val="0"/>
          <w:sz w:val="32"/>
          <w:szCs w:val="32"/>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14:textFill>
            <w14:solidFill>
              <w14:schemeClr w14:val="tx1"/>
            </w14:solidFill>
          </w14:textFill>
        </w:rPr>
        <w:t>技术指标：</w:t>
      </w:r>
    </w:p>
    <w:p>
      <w:pPr>
        <w:keepNext w:val="0"/>
        <w:keepLines w:val="0"/>
        <w:pageBreakBefore w:val="0"/>
        <w:kinsoku/>
        <w:wordWrap/>
        <w:overflowPunct/>
        <w:topLinePunct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1</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 xml:space="preserve">工艺路线能耗降低40%，三废降低50%； </w:t>
      </w:r>
    </w:p>
    <w:p>
      <w:pPr>
        <w:keepNext w:val="0"/>
        <w:keepLines w:val="0"/>
        <w:pageBreakBefore w:val="0"/>
        <w:kinsoku/>
        <w:wordWrap/>
        <w:overflowPunct/>
        <w:topLinePunct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2</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 xml:space="preserve">工艺路线官能团转化（化学反应）减少3至6个； </w:t>
      </w:r>
    </w:p>
    <w:p>
      <w:pPr>
        <w:keepNext w:val="0"/>
        <w:keepLines w:val="0"/>
        <w:pageBreakBefore w:val="0"/>
        <w:kinsoku/>
        <w:wordWrap/>
        <w:overflowPunct/>
        <w:topLinePunct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3</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新工艺产品含量达到97%以上（噁草酮原药GB/T 22173-2021要求95%）。</w:t>
      </w:r>
    </w:p>
    <w:p>
      <w:pPr>
        <w:keepNext w:val="0"/>
        <w:keepLines w:val="0"/>
        <w:widowControl/>
        <w:suppressLineNumbers w:val="0"/>
        <w:ind w:firstLine="640" w:firstLineChars="200"/>
        <w:jc w:val="left"/>
        <w:rPr>
          <w:rFonts w:hint="default" w:ascii="黑体" w:hAnsi="黑体" w:eastAsia="黑体" w:cs="黑体"/>
          <w:bCs/>
          <w:color w:val="000000" w:themeColor="text1"/>
          <w:kern w:val="0"/>
          <w:sz w:val="32"/>
          <w:szCs w:val="32"/>
          <w14:textFill>
            <w14:solidFill>
              <w14:schemeClr w14:val="tx1"/>
            </w14:solidFill>
          </w14:textFill>
        </w:rPr>
      </w:pPr>
      <w:r>
        <w:rPr>
          <w:rFonts w:hint="default" w:ascii="黑体" w:hAnsi="黑体" w:eastAsia="黑体" w:cs="黑体"/>
          <w:bCs/>
          <w:color w:val="000000" w:themeColor="text1"/>
          <w:kern w:val="0"/>
          <w:sz w:val="32"/>
          <w:szCs w:val="32"/>
          <w14:textFill>
            <w14:solidFill>
              <w14:schemeClr w14:val="tx1"/>
            </w14:solidFill>
          </w14:textFill>
        </w:rPr>
        <w:t>十一、</w:t>
      </w:r>
      <w:r>
        <w:rPr>
          <w:rFonts w:hint="default" w:ascii="黑体" w:hAnsi="黑体" w:eastAsia="黑体" w:cs="黑体"/>
          <w:bCs/>
          <w:color w:val="000000" w:themeColor="text1"/>
          <w:kern w:val="0"/>
          <w:sz w:val="32"/>
          <w:szCs w:val="32"/>
          <w:lang w:val="en-US" w:eastAsia="zh-CN"/>
          <w14:textFill>
            <w14:solidFill>
              <w14:schemeClr w14:val="tx1"/>
            </w14:solidFill>
          </w14:textFill>
        </w:rPr>
        <w:t>玉米耐密抗锈病种质创新技术与新品种选</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14:textFill>
            <w14:solidFill>
              <w14:schemeClr w14:val="tx1"/>
            </w14:solidFill>
          </w14:textFill>
        </w:rPr>
        <w:t>需求目标：</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综合利用基因编辑、EMS诱变、双单倍体育种等现代生物技术，精准定位、高效聚合耐密、抗南方锈病有利基因，打破基因连锁，实现玉米育种技术的重大创新，精准高效创制优良种质资源，培育耐密、抗南方锈病突破性新品种，突破我省及黄淮海区域玉米产量和品质大幅提升的“卡脖子”技术，促进农民增产增收，保障国家粮食安全。需重点突破的技术难题：</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1.玉米耐密抗锈病种质高效创制技术；</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2.玉米耐密抗锈病优良自交系选育与精准鉴选技术；</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3.选育耐密抗锈病突破性玉米新品种；</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4.玉米耐密抗锈病新品种适配生产技术集成与示范推广。</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b/>
          <w:bCs/>
          <w:color w:val="000000" w:themeColor="text1"/>
          <w:kern w:val="0"/>
          <w:sz w:val="32"/>
          <w:szCs w:val="32"/>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14:textFill>
            <w14:solidFill>
              <w14:schemeClr w14:val="tx1"/>
            </w14:solidFill>
          </w14:textFill>
        </w:rPr>
        <w:t>成果形式：</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技术成果：快速精准定位耐密、抗南方锈病基因位点，打破玉米耐密、抗南方锈病基因连锁，实现有利基因精准高效聚合，实现玉米育种技术的重大创新与突破。通过精准定位耐密抗锈病基因，结合基因编辑技术和双单倍体育种，打破玉米耐密、抗南方锈病基因连锁，实现有利基因精准高效聚合，逆境穿梭选择，表型精准鉴定，建立精准高效育种技术体系缩短育种周期，将自交系创制鉴选周期由6-7代缩短至1-2代。</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产品成果：培育出适宜安徽及黄淮海区域的耐密性、抗南方锈病的突破性玉米新品种1-2个，对标国内推广面积最大的先玉335（美国先锋公司）：耐密性提高10%以上，产量提高10%以上，南方锈病抗性由高感提高至高抗；同时大面积生产产量较安徽目前平均单产增加20%以上。</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b/>
          <w:bCs/>
          <w:color w:val="000000" w:themeColor="text1"/>
          <w:kern w:val="0"/>
          <w:sz w:val="32"/>
          <w:szCs w:val="32"/>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14:textFill>
            <w14:solidFill>
              <w14:schemeClr w14:val="tx1"/>
            </w14:solidFill>
          </w14:textFill>
        </w:rPr>
        <w:t>技术指标:</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1.建立玉米种质高效创制技术1-2项，绿色高效生产技术模式1项； </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2.发掘调控耐密、抗锈病的主效基因和遗传位点10-15个； </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3.创建20-30份抗锈病能力强，适宜密植的玉米新种质，鉴定优良玉米新组合15-20个，筛选高配合力自交系2-3个； </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4.选育目标性状优良的玉米新品种3-5个。其中，国审1-2个； </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5.申报专利2-3项，发表论文3-5篇； </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6.新品种累计示范推广300万亩，亩增产50公斤，实现粮食增产1.5亿公斤，农民增收3.75亿元以上。</w:t>
      </w:r>
    </w:p>
    <w:p>
      <w:pPr>
        <w:keepNext w:val="0"/>
        <w:keepLines w:val="0"/>
        <w:widowControl/>
        <w:suppressLineNumbers w:val="0"/>
        <w:ind w:firstLine="640" w:firstLineChars="200"/>
        <w:jc w:val="left"/>
        <w:rPr>
          <w:rFonts w:hint="default" w:ascii="黑体" w:hAnsi="黑体" w:eastAsia="黑体" w:cs="黑体"/>
          <w:bCs/>
          <w:color w:val="000000" w:themeColor="text1"/>
          <w:kern w:val="0"/>
          <w:sz w:val="32"/>
          <w:szCs w:val="32"/>
          <w14:textFill>
            <w14:solidFill>
              <w14:schemeClr w14:val="tx1"/>
            </w14:solidFill>
          </w14:textFill>
        </w:rPr>
      </w:pPr>
      <w:r>
        <w:rPr>
          <w:rFonts w:hint="default" w:ascii="黑体" w:hAnsi="黑体" w:eastAsia="黑体" w:cs="黑体"/>
          <w:bCs/>
          <w:color w:val="000000" w:themeColor="text1"/>
          <w:kern w:val="0"/>
          <w:sz w:val="32"/>
          <w:szCs w:val="32"/>
          <w14:textFill>
            <w14:solidFill>
              <w14:schemeClr w14:val="tx1"/>
            </w14:solidFill>
          </w14:textFill>
        </w:rPr>
        <w:t>十二、</w:t>
      </w:r>
      <w:r>
        <w:rPr>
          <w:rFonts w:hint="default" w:ascii="黑体" w:hAnsi="黑体" w:eastAsia="黑体" w:cs="黑体"/>
          <w:bCs/>
          <w:color w:val="000000" w:themeColor="text1"/>
          <w:kern w:val="0"/>
          <w:sz w:val="32"/>
          <w:szCs w:val="32"/>
          <w:lang w:val="en-US" w:eastAsia="zh-CN"/>
          <w14:textFill>
            <w14:solidFill>
              <w14:schemeClr w14:val="tx1"/>
            </w14:solidFill>
          </w14:textFill>
        </w:rPr>
        <w:t>大豆“智能不育系”构建与分子育种产业化应用</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14:textFill>
            <w14:solidFill>
              <w14:schemeClr w14:val="tx1"/>
            </w14:solidFill>
          </w14:textFill>
        </w:rPr>
        <w:t>需求目标：</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大豆“智控不育系”构建与分子育种产业化应用，需重点突破的技术难点：</w:t>
      </w:r>
    </w:p>
    <w:p>
      <w:pPr>
        <w:keepNext w:val="0"/>
        <w:keepLines w:val="0"/>
        <w:pageBreakBefore w:val="0"/>
        <w:widowControl w:val="0"/>
        <w:numPr>
          <w:ilvl w:val="0"/>
          <w:numId w:val="0"/>
        </w:numPr>
        <w:tabs>
          <w:tab w:val="left" w:pos="2424"/>
          <w:tab w:val="left" w:pos="5537"/>
          <w:tab w:val="left" w:pos="7663"/>
        </w:tabs>
        <w:kinsoku/>
        <w:wordWrap/>
        <w:overflowPunct/>
        <w:topLinePunct w:val="0"/>
        <w:autoSpaceDE w:val="0"/>
        <w:autoSpaceDN w:val="0"/>
        <w:bidi w:val="0"/>
        <w:adjustRightInd w:val="0"/>
        <w:snapToGrid w:val="0"/>
        <w:spacing w:line="600" w:lineRule="exact"/>
        <w:ind w:leftChars="0"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1.创制高效“智控不育系”，实现细胞核杂交大豆“三系”配套； </w:t>
      </w:r>
    </w:p>
    <w:p>
      <w:pPr>
        <w:keepNext w:val="0"/>
        <w:keepLines w:val="0"/>
        <w:pageBreakBefore w:val="0"/>
        <w:widowControl w:val="0"/>
        <w:numPr>
          <w:ilvl w:val="0"/>
          <w:numId w:val="0"/>
        </w:numPr>
        <w:tabs>
          <w:tab w:val="left" w:pos="2424"/>
          <w:tab w:val="left" w:pos="5537"/>
          <w:tab w:val="left" w:pos="7663"/>
        </w:tabs>
        <w:kinsoku/>
        <w:wordWrap/>
        <w:overflowPunct/>
        <w:topLinePunct w:val="0"/>
        <w:autoSpaceDE w:val="0"/>
        <w:autoSpaceDN w:val="0"/>
        <w:bidi w:val="0"/>
        <w:adjustRightInd w:val="0"/>
        <w:snapToGrid w:val="0"/>
        <w:spacing w:line="600" w:lineRule="exact"/>
        <w:ind w:leftChars="0"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2.筛选强优势杂交组合，实现大豆优质、高产协同提升； </w:t>
      </w:r>
    </w:p>
    <w:p>
      <w:pPr>
        <w:keepNext w:val="0"/>
        <w:keepLines w:val="0"/>
        <w:pageBreakBefore w:val="0"/>
        <w:widowControl w:val="0"/>
        <w:numPr>
          <w:ilvl w:val="0"/>
          <w:numId w:val="0"/>
        </w:numPr>
        <w:tabs>
          <w:tab w:val="left" w:pos="2424"/>
          <w:tab w:val="left" w:pos="5537"/>
          <w:tab w:val="left" w:pos="7663"/>
        </w:tabs>
        <w:kinsoku/>
        <w:wordWrap/>
        <w:overflowPunct/>
        <w:topLinePunct w:val="0"/>
        <w:autoSpaceDE w:val="0"/>
        <w:autoSpaceDN w:val="0"/>
        <w:bidi w:val="0"/>
        <w:adjustRightInd w:val="0"/>
        <w:snapToGrid w:val="0"/>
        <w:spacing w:line="600" w:lineRule="exact"/>
        <w:ind w:leftChars="0"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3.建立智能育种技术体系，培育突破性大豆新品种； </w:t>
      </w:r>
    </w:p>
    <w:p>
      <w:pPr>
        <w:keepNext w:val="0"/>
        <w:keepLines w:val="0"/>
        <w:pageBreakBefore w:val="0"/>
        <w:widowControl w:val="0"/>
        <w:numPr>
          <w:ilvl w:val="0"/>
          <w:numId w:val="0"/>
        </w:numPr>
        <w:tabs>
          <w:tab w:val="left" w:pos="2424"/>
          <w:tab w:val="left" w:pos="5537"/>
          <w:tab w:val="left" w:pos="7663"/>
        </w:tabs>
        <w:kinsoku/>
        <w:wordWrap/>
        <w:overflowPunct/>
        <w:topLinePunct w:val="0"/>
        <w:autoSpaceDE w:val="0"/>
        <w:autoSpaceDN w:val="0"/>
        <w:bidi w:val="0"/>
        <w:adjustRightInd w:val="0"/>
        <w:snapToGrid w:val="0"/>
        <w:spacing w:line="600" w:lineRule="exact"/>
        <w:ind w:leftChars="0"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4.建成智慧化种子生产基地，实现大豆分子育种技术产业化。</w:t>
      </w:r>
    </w:p>
    <w:p>
      <w:pPr>
        <w:spacing w:line="560" w:lineRule="exact"/>
        <w:ind w:firstLine="640" w:firstLineChars="200"/>
        <w:rPr>
          <w:rFonts w:hint="default" w:ascii="Times New Roman" w:hAnsi="Times New Roman" w:eastAsia="方正仿宋_GBK" w:cs="Times New Roman"/>
          <w:b/>
          <w:bCs/>
          <w:color w:val="000000" w:themeColor="text1"/>
          <w:kern w:val="0"/>
          <w:sz w:val="32"/>
          <w:szCs w:val="32"/>
          <w:lang w:eastAsia="zh-CN"/>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lang w:eastAsia="zh-CN"/>
          <w14:textFill>
            <w14:solidFill>
              <w14:schemeClr w14:val="tx1"/>
            </w14:solidFill>
          </w14:textFill>
        </w:rPr>
        <w:t>成果形式：</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1.构建可以用于大豆细胞核雄性不育杂交制种的多控智能不育系1-2个。</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2.构建生产上大面积应用品种为背景的高产优质协同提高的强优势杂交组合1-2个，新品种比生产上大面积应用品种单产提高15%以上。</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3.利用智能不育系选配强优势杂交组合20-30个；培育产量性状有突破性的大豆分子育种新品种（系）1-2个。</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4.建成1个智能化杂交大豆制种和种子生产基地，打造现代化分子设计育种平台，确保大豆杂交制种和分子育种技术全链条产业化。</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b/>
          <w:bCs/>
          <w:color w:val="000000" w:themeColor="text1"/>
          <w:kern w:val="0"/>
          <w:sz w:val="32"/>
          <w:szCs w:val="32"/>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14:textFill>
            <w14:solidFill>
              <w14:schemeClr w14:val="tx1"/>
            </w14:solidFill>
          </w14:textFill>
        </w:rPr>
        <w:t>技术指标：</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1.创制雄性不育系的周期&lt;2 个大豆生育期；</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2.“智控不育系”遗传背景依赖性&lt;80%，异交种获得率大幅高于大豆天然异交率水平。</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3.选育的新品种能较好适应安徽淮河以北气候条件。 </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4.新种质在产量构成要素和品质指标方面的配合力方面达到国内领先水平。 </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5.“分子设计育种平台”能够有效发挥大豆功能基因组与分子聚合育种的双重作用，系统提升大豆分子育种新产品研发水平，育种新基因、新技术的利用效率提升30%以上。 </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6</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智控不育系</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育种体系制种安全系数高，无生物安全风险，制种产量提升20%以上。 </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7.制种生产基地整体实现水肥一体化管网全覆盖，日常操作机械化率 100%，管理自动化程度60%以上。</w:t>
      </w:r>
    </w:p>
    <w:p>
      <w:pPr>
        <w:keepNext w:val="0"/>
        <w:keepLines w:val="0"/>
        <w:widowControl/>
        <w:suppressLineNumbers w:val="0"/>
        <w:ind w:firstLine="640" w:firstLineChars="200"/>
        <w:jc w:val="left"/>
        <w:rPr>
          <w:rFonts w:hint="default" w:ascii="黑体" w:hAnsi="黑体" w:eastAsia="黑体" w:cs="黑体"/>
          <w:bCs/>
          <w:color w:val="000000" w:themeColor="text1"/>
          <w:kern w:val="0"/>
          <w:sz w:val="32"/>
          <w:szCs w:val="32"/>
          <w:lang w:val="en-US"/>
          <w14:textFill>
            <w14:solidFill>
              <w14:schemeClr w14:val="tx1"/>
            </w14:solidFill>
          </w14:textFill>
        </w:rPr>
      </w:pPr>
      <w:r>
        <w:rPr>
          <w:rFonts w:hint="default" w:ascii="黑体" w:hAnsi="黑体" w:eastAsia="黑体" w:cs="黑体"/>
          <w:bCs/>
          <w:color w:val="000000" w:themeColor="text1"/>
          <w:kern w:val="0"/>
          <w:sz w:val="32"/>
          <w:szCs w:val="32"/>
          <w14:textFill>
            <w14:solidFill>
              <w14:schemeClr w14:val="tx1"/>
            </w14:solidFill>
          </w14:textFill>
        </w:rPr>
        <w:t>十三、</w:t>
      </w:r>
      <w:r>
        <w:rPr>
          <w:rFonts w:hint="default" w:ascii="黑体" w:hAnsi="黑体" w:eastAsia="黑体" w:cs="黑体"/>
          <w:bCs/>
          <w:color w:val="000000" w:themeColor="text1"/>
          <w:kern w:val="0"/>
          <w:sz w:val="32"/>
          <w:szCs w:val="32"/>
          <w:lang w:val="en-US" w:eastAsia="zh-CN"/>
          <w14:textFill>
            <w14:solidFill>
              <w14:schemeClr w14:val="tx1"/>
            </w14:solidFill>
          </w14:textFill>
        </w:rPr>
        <w:t>废旧磷酸铁锂电池全元素综合利用技术与示范</w:t>
      </w:r>
      <w:r>
        <w:rPr>
          <w:rFonts w:hint="eastAsia" w:ascii="黑体" w:hAnsi="黑体" w:eastAsia="黑体" w:cs="黑体"/>
          <w:bCs/>
          <w:color w:val="000000" w:themeColor="text1"/>
          <w:kern w:val="0"/>
          <w:sz w:val="32"/>
          <w:szCs w:val="32"/>
          <w:lang w:val="en-US" w:eastAsia="zh-CN"/>
          <w14:textFill>
            <w14:solidFill>
              <w14:schemeClr w14:val="tx1"/>
            </w14:solidFill>
          </w14:textFill>
        </w:rPr>
        <w:t xml:space="preserve"> </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14:textFill>
            <w14:solidFill>
              <w14:schemeClr w14:val="tx1"/>
            </w14:solidFill>
          </w14:textFill>
        </w:rPr>
        <w:t>需求目标：</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研发一套完整的磷酸铁锂电池全元素回收工艺与示范生产线，满足国家对固废无害化处理及资源化相关政策要求。</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需重点突破的技术难点：</w:t>
      </w:r>
    </w:p>
    <w:p>
      <w:pPr>
        <w:keepNext w:val="0"/>
        <w:keepLines w:val="0"/>
        <w:pageBreakBefore w:val="0"/>
        <w:widowControl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textAlignment w:val="auto"/>
        <w:outlineLvl w:val="9"/>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1.废旧磷酸铁锂电池无害化破碎处理研究，包括拆解、梯级利用筛选、新型热解技术、高效分离封装材料和正负极混合材料。正负极材料分离率要求达到96%，其他元素高于95%。热解实现二恶英低排放且尾部废气净化设施满足国家环保标准。 </w:t>
      </w:r>
    </w:p>
    <w:p>
      <w:pPr>
        <w:keepNext w:val="0"/>
        <w:keepLines w:val="0"/>
        <w:pageBreakBefore w:val="0"/>
        <w:widowControl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textAlignment w:val="auto"/>
        <w:outlineLvl w:val="9"/>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2.优选针对磷酸铁锂电池正负极混合材料优先选择性提锂的化学试剂，在控制杂离子钠、钾的引入量的条件下，保证锂的回收率达到90%以上，明显优于目前行业实际水平，并具有经济实用性。</w:t>
      </w:r>
    </w:p>
    <w:p>
      <w:pPr>
        <w:keepNext w:val="0"/>
        <w:keepLines w:val="0"/>
        <w:pageBreakBefore w:val="0"/>
        <w:widowControl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textAlignment w:val="auto"/>
        <w:outlineLvl w:val="9"/>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3.针对液相中的锂，设计环境友好的工艺以及专用结晶器，在不增加环保压力的条件下，制备高值化锂产品。</w:t>
      </w:r>
    </w:p>
    <w:p>
      <w:pPr>
        <w:keepNext w:val="0"/>
        <w:keepLines w:val="0"/>
        <w:pageBreakBefore w:val="0"/>
        <w:widowControl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textAlignment w:val="auto"/>
        <w:outlineLvl w:val="9"/>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4.设计的磷酸铁与石墨材料绿色分离技术与工艺。对提锂后的磷酸铁与碳材料，设计绿色分离工艺，得到有经济性的铁、碳产品。</w:t>
      </w:r>
    </w:p>
    <w:p>
      <w:pPr>
        <w:keepNext w:val="0"/>
        <w:keepLines w:val="0"/>
        <w:pageBreakBefore w:val="0"/>
        <w:kinsoku/>
        <w:wordWrap/>
        <w:overflowPunct/>
        <w:topLinePunct w:val="0"/>
        <w:bidi w:val="0"/>
        <w:snapToGrid w:val="0"/>
        <w:spacing w:line="600" w:lineRule="exact"/>
        <w:ind w:left="0" w:leftChars="0" w:firstLine="640" w:firstLineChars="200"/>
        <w:rPr>
          <w:rFonts w:hint="default" w:ascii="Times New Roman" w:hAnsi="Times New Roman" w:eastAsia="方正仿宋_GBK" w:cs="Times New Roman"/>
          <w:b/>
          <w:bCs/>
          <w:color w:val="000000" w:themeColor="text1"/>
          <w:kern w:val="0"/>
          <w:sz w:val="32"/>
          <w:szCs w:val="32"/>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14:textFill>
            <w14:solidFill>
              <w14:schemeClr w14:val="tx1"/>
            </w14:solidFill>
          </w14:textFill>
        </w:rPr>
        <w:t>成果形式：</w:t>
      </w:r>
    </w:p>
    <w:p>
      <w:pPr>
        <w:keepNext w:val="0"/>
        <w:keepLines w:val="0"/>
        <w:pageBreakBefore w:val="0"/>
        <w:kinsoku/>
        <w:wordWrap/>
        <w:overflowPunct/>
        <w:topLinePunct w:val="0"/>
        <w:bidi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1.研发出废旧磷酸铁锂动力电池回收处理技术，实现磷酸铁锂动力电池资源化，锂分离回收效率达到90%以上。实现工业级别废旧磷酸铁锂动力电池资源化再利用，电池全元素回收效率达到或优于行业标准，形成废旧磷酸铁锂电池全元素综合利用工艺包。 </w:t>
      </w:r>
    </w:p>
    <w:p>
      <w:pPr>
        <w:keepNext w:val="0"/>
        <w:keepLines w:val="0"/>
        <w:pageBreakBefore w:val="0"/>
        <w:kinsoku/>
        <w:wordWrap/>
        <w:overflowPunct/>
        <w:topLinePunct w:val="0"/>
        <w:bidi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2.建立废旧磷酸铁锂动力电池资源化高效回收、年处理量 5000吨示范线1条。 </w:t>
      </w:r>
    </w:p>
    <w:p>
      <w:pPr>
        <w:keepNext w:val="0"/>
        <w:keepLines w:val="0"/>
        <w:pageBreakBefore w:val="0"/>
        <w:kinsoku/>
        <w:wordWrap/>
        <w:overflowPunct/>
        <w:topLinePunct w:val="0"/>
        <w:bidi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3.发明专利5项、实用新型专利5项；制定企业标准3项，编制行业标准1项；发表高水平学术论文8篇。</w:t>
      </w:r>
    </w:p>
    <w:p>
      <w:pPr>
        <w:keepNext w:val="0"/>
        <w:keepLines w:val="0"/>
        <w:pageBreakBefore w:val="0"/>
        <w:kinsoku/>
        <w:wordWrap/>
        <w:overflowPunct/>
        <w:topLinePunct w:val="0"/>
        <w:bidi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14:textFill>
            <w14:solidFill>
              <w14:schemeClr w14:val="tx1"/>
            </w14:solidFill>
          </w14:textFill>
        </w:rPr>
        <w:t>产品技术指标：</w:t>
      </w:r>
    </w:p>
    <w:p>
      <w:pPr>
        <w:keepNext w:val="0"/>
        <w:keepLines w:val="0"/>
        <w:pageBreakBefore w:val="0"/>
        <w:kinsoku/>
        <w:wordWrap/>
        <w:overflowPunct/>
        <w:topLinePunct w:val="0"/>
        <w:bidi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1.建立废旧磷酸铁锂电池全元素回收处理工艺技术解决方案1套。 </w:t>
      </w:r>
    </w:p>
    <w:p>
      <w:pPr>
        <w:keepNext w:val="0"/>
        <w:keepLines w:val="0"/>
        <w:pageBreakBefore w:val="0"/>
        <w:kinsoku/>
        <w:wordWrap/>
        <w:overflowPunct/>
        <w:topLinePunct w:val="0"/>
        <w:bidi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2.分别设计锂、铁、磷、碳回收工艺，锂分离回收率达到90%以上，铁、磷、碳回收率高于95%。如果无法制备钠、钾高值产品，分离工艺中控制钠、钾元素的加入量低于现有工艺水平。 </w:t>
      </w:r>
    </w:p>
    <w:p>
      <w:pPr>
        <w:keepNext w:val="0"/>
        <w:keepLines w:val="0"/>
        <w:pageBreakBefore w:val="0"/>
        <w:kinsoku/>
        <w:wordWrap/>
        <w:overflowPunct/>
        <w:topLinePunct w:val="0"/>
        <w:bidi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3.磷酸铁锂动力电池封装材料和正负极混合材料无害化拆解分离处理。铜粉、铝粉纯度≥90%，隔膜纯度≥98%，正负极混合材料回收率≥96%，正负极混合材料纯度≥97%，热解炉二恶英排放量减少80%，且满足粉尘、废气国家排放标准。 </w:t>
      </w:r>
    </w:p>
    <w:p>
      <w:pPr>
        <w:keepNext w:val="0"/>
        <w:keepLines w:val="0"/>
        <w:pageBreakBefore w:val="0"/>
        <w:kinsoku/>
        <w:wordWrap/>
        <w:overflowPunct/>
        <w:topLinePunct w:val="0"/>
        <w:bidi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4.阐明磷酸体系中铁、锂选择性溶解原则，建立分子尺度的选择性提锂机理；建立针对磷酸铁锂动力电池正负极混合材料优先选择性提锂的示范流程，锂浸出率不低于 95%，金属锂的浓度不低于30g/L。 </w:t>
      </w:r>
    </w:p>
    <w:p>
      <w:pPr>
        <w:keepNext w:val="0"/>
        <w:keepLines w:val="0"/>
        <w:pageBreakBefore w:val="0"/>
        <w:kinsoku/>
        <w:wordWrap/>
        <w:overflowPunct/>
        <w:topLinePunct w:val="0"/>
        <w:bidi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5.阐明锂沉淀结晶的分子动力学过程，揭示结晶器结构对锂沉淀结晶晶型与纯度的影响关系；设计、制造锂专用沉淀结晶器1台，要求实现结晶、洗涤、过滤一体化，锂结晶收率不低于90%。</w:t>
      </w:r>
    </w:p>
    <w:p>
      <w:pPr>
        <w:keepNext w:val="0"/>
        <w:keepLines w:val="0"/>
        <w:pageBreakBefore w:val="0"/>
        <w:kinsoku/>
        <w:wordWrap/>
        <w:overflowPunct/>
        <w:topLinePunct w:val="0"/>
        <w:bidi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6.设计的磷酸铁与石墨碳材料绿色分离技术与工艺流程1个。对提锂后的磷酸铁与碳材料，设计绿色分离工艺，得到有经济性的铁、碳产品。</w:t>
      </w:r>
    </w:p>
    <w:p>
      <w:pPr>
        <w:keepNext w:val="0"/>
        <w:keepLines w:val="0"/>
        <w:widowControl/>
        <w:suppressLineNumbers w:val="0"/>
        <w:ind w:firstLine="640" w:firstLineChars="200"/>
        <w:jc w:val="left"/>
        <w:rPr>
          <w:rFonts w:hint="default" w:ascii="黑体" w:hAnsi="黑体" w:eastAsia="黑体" w:cs="黑体"/>
          <w:bCs/>
          <w:color w:val="000000" w:themeColor="text1"/>
          <w:kern w:val="0"/>
          <w:sz w:val="32"/>
          <w:szCs w:val="32"/>
          <w:lang w:val="en-US" w:eastAsia="zh-CN"/>
          <w14:textFill>
            <w14:solidFill>
              <w14:schemeClr w14:val="tx1"/>
            </w14:solidFill>
          </w14:textFill>
        </w:rPr>
      </w:pPr>
      <w:r>
        <w:rPr>
          <w:rFonts w:hint="default" w:ascii="黑体" w:hAnsi="黑体" w:eastAsia="黑体" w:cs="黑体"/>
          <w:bCs/>
          <w:color w:val="000000" w:themeColor="text1"/>
          <w:kern w:val="0"/>
          <w:sz w:val="32"/>
          <w:szCs w:val="32"/>
          <w:lang w:val="en-US" w:eastAsia="zh-CN"/>
          <w14:textFill>
            <w14:solidFill>
              <w14:schemeClr w14:val="tx1"/>
            </w14:solidFill>
          </w14:textFill>
        </w:rPr>
        <w:t>十四、基于生物底盘构建的脂类药物绿色高值化制造关键技术研发与产业化</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14:textFill>
            <w14:solidFill>
              <w14:schemeClr w14:val="tx1"/>
            </w14:solidFill>
          </w14:textFill>
        </w:rPr>
        <w:t>需求目标：</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在现有苦胆、脑干等原料基础上，拓展动物血液、禽类胆汁等动物副产物原料来源，建立脂类药物高质量高效绿色合成技术体系，实现脂类药物绿色高值化制造。同时，突破畜禽屠宰加工副产物功能脂质特色资源高值化利用的技术瓶颈，并系列化开发畜用产品。</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需重点突破的技术难点：</w:t>
      </w:r>
    </w:p>
    <w:p>
      <w:pPr>
        <w:keepNext w:val="0"/>
        <w:keepLines w:val="0"/>
        <w:pageBreakBefore w:val="0"/>
        <w:widowControl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textAlignment w:val="auto"/>
        <w:outlineLvl w:val="9"/>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1.构建生物底盘解决共表达多催化酶、辅酶NADP</w:t>
      </w:r>
      <w:r>
        <w:rPr>
          <w:rFonts w:hint="default" w:ascii="Times New Roman" w:hAnsi="Times New Roman" w:eastAsia="方正仿宋_GBK" w:cs="Times New Roman"/>
          <w:color w:val="000000" w:themeColor="text1"/>
          <w:sz w:val="32"/>
          <w:szCs w:val="32"/>
          <w:vertAlign w:val="superscript"/>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再生和底物转运的不适配问题；</w:t>
      </w:r>
    </w:p>
    <w:p>
      <w:pPr>
        <w:keepNext/>
        <w:keepLines/>
        <w:pageBreakBefore w:val="0"/>
        <w:widowControl w:val="0"/>
        <w:numPr>
          <w:ilvl w:val="3"/>
          <w:numId w:val="0"/>
        </w:numPr>
        <w:kinsoku/>
        <w:wordWrap/>
        <w:overflowPunct/>
        <w:topLinePunct w:val="0"/>
        <w:autoSpaceDE/>
        <w:autoSpaceDN/>
        <w:bidi w:val="0"/>
        <w:adjustRightInd/>
        <w:snapToGrid/>
        <w:ind w:left="0" w:leftChars="0" w:firstLine="640" w:firstLineChars="200"/>
        <w:jc w:val="both"/>
        <w:textAlignment w:val="auto"/>
        <w:outlineLvl w:val="3"/>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2.构建生物底盘解决利用相对廉价中间体合成高价值的胆固醇和鹅去氧胆酸脂质药物；</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3.基于构建的生物底盘所形成的合成细胞工厂，开展发酵和分离关键技术的研发。</w:t>
      </w:r>
    </w:p>
    <w:p>
      <w:pPr>
        <w:keepNext w:val="0"/>
        <w:keepLines w:val="0"/>
        <w:pageBreakBefore w:val="0"/>
        <w:kinsoku/>
        <w:wordWrap/>
        <w:overflowPunct/>
        <w:topLinePunct w:val="0"/>
        <w:bidi w:val="0"/>
        <w:snapToGrid w:val="0"/>
        <w:spacing w:line="600" w:lineRule="exact"/>
        <w:ind w:left="0" w:leftChars="0" w:firstLine="640" w:firstLineChars="200"/>
        <w:rPr>
          <w:rFonts w:hint="default" w:ascii="Times New Roman" w:hAnsi="Times New Roman" w:eastAsia="方正仿宋_GBK" w:cs="Times New Roman"/>
          <w:b/>
          <w:bCs/>
          <w:color w:val="000000" w:themeColor="text1"/>
          <w:kern w:val="0"/>
          <w:sz w:val="32"/>
          <w:szCs w:val="32"/>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14:textFill>
            <w14:solidFill>
              <w14:schemeClr w14:val="tx1"/>
            </w14:solidFill>
          </w14:textFill>
        </w:rPr>
        <w:t>成果形式：</w:t>
      </w:r>
    </w:p>
    <w:p>
      <w:pPr>
        <w:keepNext w:val="0"/>
        <w:keepLines w:val="0"/>
        <w:pageBreakBefore w:val="0"/>
        <w:kinsoku/>
        <w:wordWrap/>
        <w:overflowPunct/>
        <w:topLinePunct w:val="0"/>
        <w:bidi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1.生物底盘成果与技术指标 </w:t>
      </w:r>
    </w:p>
    <w:p>
      <w:pPr>
        <w:keepNext w:val="0"/>
        <w:keepLines w:val="0"/>
        <w:pageBreakBefore w:val="0"/>
        <w:kinsoku/>
        <w:wordWrap/>
        <w:overflowPunct/>
        <w:topLinePunct w:val="0"/>
        <w:bidi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针对脂类药物合成存在的专一突出问题（比如合成酶催化和内源NADPH合成的平衡），开发目标底盘微生物的高效遗传操作系统，整合特定功能元件，构建2-3套具备解决专一突出问题，且基因编辑高效稳定的特殊微生物底盘细胞，并在脂类药物进行产业化转化应用，申请发明专利2项。 </w:t>
      </w:r>
    </w:p>
    <w:p>
      <w:pPr>
        <w:keepNext w:val="0"/>
        <w:keepLines w:val="0"/>
        <w:pageBreakBefore w:val="0"/>
        <w:kinsoku/>
        <w:wordWrap/>
        <w:overflowPunct/>
        <w:topLinePunct w:val="0"/>
        <w:bidi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2.脂类药物成果形式及产品质量技术指标 </w:t>
      </w:r>
    </w:p>
    <w:p>
      <w:pPr>
        <w:keepNext w:val="0"/>
        <w:keepLines w:val="0"/>
        <w:pageBreakBefore w:val="0"/>
        <w:kinsoku/>
        <w:wordWrap/>
        <w:overflowPunct/>
        <w:topLinePunct w:val="0"/>
        <w:bidi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脂类药物成果形式是完成胆红素、胆固醇和熊去氧胆酸产品中试，制定3个工艺文件包；申请专利6项，其中发明专利3项。</w:t>
      </w:r>
    </w:p>
    <w:p>
      <w:pPr>
        <w:keepNext w:val="0"/>
        <w:keepLines w:val="0"/>
        <w:pageBreakBefore w:val="0"/>
        <w:kinsoku/>
        <w:wordWrap/>
        <w:overflowPunct/>
        <w:topLinePunct w:val="0"/>
        <w:bidi w:val="0"/>
        <w:snapToGrid w:val="0"/>
        <w:spacing w:line="600" w:lineRule="exact"/>
        <w:ind w:left="0" w:leftChars="0" w:firstLine="640" w:firstLineChars="200"/>
        <w:rPr>
          <w:rFonts w:hint="default" w:ascii="Times New Roman" w:hAnsi="Times New Roman" w:eastAsia="方正仿宋_GBK" w:cs="Times New Roman"/>
          <w:b/>
          <w:bCs/>
          <w:color w:val="000000" w:themeColor="text1"/>
          <w:kern w:val="0"/>
          <w:sz w:val="32"/>
          <w:szCs w:val="32"/>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14:textFill>
            <w14:solidFill>
              <w14:schemeClr w14:val="tx1"/>
            </w14:solidFill>
          </w14:textFill>
        </w:rPr>
        <w:t>产品技术指标：</w:t>
      </w:r>
    </w:p>
    <w:p>
      <w:pPr>
        <w:keepNext w:val="0"/>
        <w:keepLines w:val="0"/>
        <w:pageBreakBefore w:val="0"/>
        <w:kinsoku/>
        <w:wordWrap/>
        <w:overflowPunct/>
        <w:topLinePunct w:val="0"/>
        <w:bidi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1.胆红素 </w:t>
      </w:r>
    </w:p>
    <w:p>
      <w:pPr>
        <w:keepNext w:val="0"/>
        <w:keepLines w:val="0"/>
        <w:pageBreakBefore w:val="0"/>
        <w:kinsoku/>
        <w:wordWrap/>
        <w:overflowPunct/>
        <w:topLinePunct w:val="0"/>
        <w:bidi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质量指标： </w:t>
      </w:r>
    </w:p>
    <w:p>
      <w:pPr>
        <w:keepNext w:val="0"/>
        <w:keepLines w:val="0"/>
        <w:pageBreakBefore w:val="0"/>
        <w:kinsoku/>
        <w:wordWrap/>
        <w:overflowPunct/>
        <w:topLinePunct w:val="0"/>
        <w:bidi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1）含量：≥98%（HPLC）；</w:t>
      </w:r>
    </w:p>
    <w:p>
      <w:pPr>
        <w:keepNext w:val="0"/>
        <w:keepLines w:val="0"/>
        <w:pageBreakBefore w:val="0"/>
        <w:kinsoku/>
        <w:wordWrap/>
        <w:overflowPunct/>
        <w:topLinePunct w:val="0"/>
        <w:bidi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2）重金属：≤10ppm。</w:t>
      </w:r>
    </w:p>
    <w:p>
      <w:pPr>
        <w:keepNext w:val="0"/>
        <w:keepLines w:val="0"/>
        <w:pageBreakBefore w:val="0"/>
        <w:kinsoku/>
        <w:wordWrap/>
        <w:overflowPunct/>
        <w:topLinePunct w:val="0"/>
        <w:bidi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技术指标 </w:t>
      </w:r>
    </w:p>
    <w:p>
      <w:pPr>
        <w:keepNext w:val="0"/>
        <w:keepLines w:val="0"/>
        <w:pageBreakBefore w:val="0"/>
        <w:kinsoku/>
        <w:wordWrap/>
        <w:overflowPunct/>
        <w:topLinePunct w:val="0"/>
        <w:bidi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1）胆红素水解酶及水解率：猪胆汁水解时间 2-4h，水解率 ≥99%（游离胆红素/结合型胆红素×100%）；</w:t>
      </w:r>
    </w:p>
    <w:p>
      <w:pPr>
        <w:keepNext w:val="0"/>
        <w:keepLines w:val="0"/>
        <w:pageBreakBefore w:val="0"/>
        <w:kinsoku/>
        <w:wordWrap/>
        <w:overflowPunct/>
        <w:topLinePunct w:val="0"/>
        <w:bidi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2）胆红素产品收率：≥0.06%。</w:t>
      </w:r>
    </w:p>
    <w:p>
      <w:pPr>
        <w:keepNext w:val="0"/>
        <w:keepLines w:val="0"/>
        <w:pageBreakBefore w:val="0"/>
        <w:kinsoku/>
        <w:wordWrap/>
        <w:overflowPunct/>
        <w:topLinePunct w:val="0"/>
        <w:bidi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2.胆固醇 </w:t>
      </w:r>
    </w:p>
    <w:p>
      <w:pPr>
        <w:keepNext w:val="0"/>
        <w:keepLines w:val="0"/>
        <w:pageBreakBefore w:val="0"/>
        <w:kinsoku/>
        <w:wordWrap/>
        <w:overflowPunct/>
        <w:topLinePunct w:val="0"/>
        <w:bidi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质量指标 </w:t>
      </w:r>
    </w:p>
    <w:p>
      <w:pPr>
        <w:keepNext w:val="0"/>
        <w:keepLines w:val="0"/>
        <w:pageBreakBefore w:val="0"/>
        <w:kinsoku/>
        <w:wordWrap/>
        <w:overflowPunct/>
        <w:topLinePunct w:val="0"/>
        <w:bidi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1）含量：≥95%（HPLC）；</w:t>
      </w:r>
    </w:p>
    <w:p>
      <w:pPr>
        <w:keepNext w:val="0"/>
        <w:keepLines w:val="0"/>
        <w:pageBreakBefore w:val="0"/>
        <w:kinsoku/>
        <w:wordWrap/>
        <w:overflowPunct/>
        <w:topLinePunct w:val="0"/>
        <w:bidi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2）熔点：147-150℃；</w:t>
      </w:r>
    </w:p>
    <w:p>
      <w:pPr>
        <w:keepNext w:val="0"/>
        <w:keepLines w:val="0"/>
        <w:pageBreakBefore w:val="0"/>
        <w:kinsoku/>
        <w:wordWrap/>
        <w:overflowPunct/>
        <w:topLinePunct w:val="0"/>
        <w:bidi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3）炽灼残渣：≤0.1%；</w:t>
      </w:r>
    </w:p>
    <w:p>
      <w:pPr>
        <w:keepNext w:val="0"/>
        <w:keepLines w:val="0"/>
        <w:pageBreakBefore w:val="0"/>
        <w:kinsoku/>
        <w:wordWrap/>
        <w:overflowPunct/>
        <w:topLinePunct w:val="0"/>
        <w:bidi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4）醇溶度：澄清不得产生沉淀或浑浊。</w:t>
      </w:r>
    </w:p>
    <w:p>
      <w:pPr>
        <w:keepNext w:val="0"/>
        <w:keepLines w:val="0"/>
        <w:pageBreakBefore w:val="0"/>
        <w:kinsoku/>
        <w:wordWrap/>
        <w:overflowPunct/>
        <w:topLinePunct w:val="0"/>
        <w:bidi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技术指标 </w:t>
      </w:r>
    </w:p>
    <w:p>
      <w:pPr>
        <w:keepNext w:val="0"/>
        <w:keepLines w:val="0"/>
        <w:pageBreakBefore w:val="0"/>
        <w:kinsoku/>
        <w:wordWrap/>
        <w:overflowPunct/>
        <w:topLinePunct w:val="0"/>
        <w:bidi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1）胆固醇的转化：底物的浓度 5%-10%，转化时间≤8h，转化率≥99%； </w:t>
      </w:r>
    </w:p>
    <w:p>
      <w:pPr>
        <w:keepNext w:val="0"/>
        <w:keepLines w:val="0"/>
        <w:pageBreakBefore w:val="0"/>
        <w:kinsoku/>
        <w:wordWrap/>
        <w:overflowPunct/>
        <w:topLinePunct w:val="0"/>
        <w:bidi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2）胆固醇的纯化：纯化所用试剂为常规试剂；总收率≥90%，质量满足质量指标。 </w:t>
      </w:r>
    </w:p>
    <w:p>
      <w:pPr>
        <w:keepNext w:val="0"/>
        <w:keepLines w:val="0"/>
        <w:pageBreakBefore w:val="0"/>
        <w:kinsoku/>
        <w:wordWrap/>
        <w:overflowPunct/>
        <w:topLinePunct w:val="0"/>
        <w:bidi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3.熊去氧胆酸 </w:t>
      </w:r>
    </w:p>
    <w:p>
      <w:pPr>
        <w:keepNext w:val="0"/>
        <w:keepLines w:val="0"/>
        <w:pageBreakBefore w:val="0"/>
        <w:kinsoku/>
        <w:wordWrap/>
        <w:overflowPunct/>
        <w:topLinePunct w:val="0"/>
        <w:bidi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质量指标： </w:t>
      </w:r>
    </w:p>
    <w:p>
      <w:pPr>
        <w:keepNext w:val="0"/>
        <w:keepLines w:val="0"/>
        <w:pageBreakBefore w:val="0"/>
        <w:kinsoku/>
        <w:wordWrap/>
        <w:overflowPunct/>
        <w:topLinePunct w:val="0"/>
        <w:bidi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1）含量：≥98.5%（HPLC）；</w:t>
      </w:r>
    </w:p>
    <w:p>
      <w:pPr>
        <w:keepNext w:val="0"/>
        <w:keepLines w:val="0"/>
        <w:pageBreakBefore w:val="0"/>
        <w:kinsoku/>
        <w:wordWrap/>
        <w:overflowPunct/>
        <w:topLinePunct w:val="0"/>
        <w:bidi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2）熔点：200-204℃；</w:t>
      </w:r>
    </w:p>
    <w:p>
      <w:pPr>
        <w:keepNext w:val="0"/>
        <w:keepLines w:val="0"/>
        <w:pageBreakBefore w:val="0"/>
        <w:kinsoku/>
        <w:wordWrap/>
        <w:overflowPunct/>
        <w:topLinePunct w:val="0"/>
        <w:bidi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3）炽灼残渣：≤0.2%；</w:t>
      </w:r>
    </w:p>
    <w:p>
      <w:pPr>
        <w:keepNext w:val="0"/>
        <w:keepLines w:val="0"/>
        <w:pageBreakBefore w:val="0"/>
        <w:kinsoku/>
        <w:wordWrap/>
        <w:overflowPunct/>
        <w:topLinePunct w:val="0"/>
        <w:bidi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4）杂质：猪去氧胆酸不得检出，鹅去氧胆酸≤0.2%，总杂≤1.0%。</w:t>
      </w:r>
    </w:p>
    <w:p>
      <w:pPr>
        <w:keepNext w:val="0"/>
        <w:keepLines w:val="0"/>
        <w:pageBreakBefore w:val="0"/>
        <w:kinsoku/>
        <w:wordWrap/>
        <w:overflowPunct/>
        <w:topLinePunct w:val="0"/>
        <w:bidi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技术指标 </w:t>
      </w:r>
    </w:p>
    <w:p>
      <w:pPr>
        <w:keepNext w:val="0"/>
        <w:keepLines w:val="0"/>
        <w:pageBreakBefore w:val="0"/>
        <w:kinsoku/>
        <w:wordWrap/>
        <w:overflowPunct/>
        <w:topLinePunct w:val="0"/>
        <w:bidi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1）鹅去氧胆酸氧化为7K：底物鹅去氧胆酸的浓度5%-10%，转化时间≤8h，转化率≥99%；</w:t>
      </w:r>
    </w:p>
    <w:p>
      <w:pPr>
        <w:keepNext w:val="0"/>
        <w:keepLines w:val="0"/>
        <w:pageBreakBefore w:val="0"/>
        <w:kinsoku/>
        <w:wordWrap/>
        <w:overflowPunct/>
        <w:topLinePunct w:val="0"/>
        <w:bidi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2）7K还原为熊去氧胆酸：底物7K的浓度5%-10%，转化时间≤8h，转化率≥99%；</w:t>
      </w:r>
    </w:p>
    <w:p>
      <w:pPr>
        <w:keepNext w:val="0"/>
        <w:keepLines w:val="0"/>
        <w:pageBreakBefore w:val="0"/>
        <w:kinsoku/>
        <w:wordWrap/>
        <w:overflowPunct/>
        <w:topLinePunct w:val="0"/>
        <w:bidi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3）熊去氧胆酸的纯化：纯化所用试剂为常规试剂，不用硅试剂；总收率≥90%，质量满足质量指标。</w:t>
      </w:r>
    </w:p>
    <w:p>
      <w:pPr>
        <w:keepNext w:val="0"/>
        <w:keepLines w:val="0"/>
        <w:widowControl/>
        <w:suppressLineNumbers w:val="0"/>
        <w:ind w:firstLine="640" w:firstLineChars="200"/>
        <w:jc w:val="left"/>
        <w:rPr>
          <w:rFonts w:hint="default" w:ascii="黑体" w:hAnsi="黑体" w:eastAsia="黑体" w:cs="黑体"/>
          <w:bCs/>
          <w:color w:val="000000" w:themeColor="text1"/>
          <w:kern w:val="0"/>
          <w:sz w:val="32"/>
          <w:szCs w:val="32"/>
          <w:lang w:val="en-US" w:eastAsia="zh-CN"/>
          <w14:textFill>
            <w14:solidFill>
              <w14:schemeClr w14:val="tx1"/>
            </w14:solidFill>
          </w14:textFill>
        </w:rPr>
      </w:pPr>
      <w:r>
        <w:rPr>
          <w:rFonts w:hint="default" w:ascii="黑体" w:hAnsi="黑体" w:eastAsia="黑体" w:cs="黑体"/>
          <w:bCs/>
          <w:color w:val="000000" w:themeColor="text1"/>
          <w:kern w:val="0"/>
          <w:sz w:val="32"/>
          <w:szCs w:val="32"/>
          <w:lang w:val="en-US" w:eastAsia="zh-CN"/>
          <w14:textFill>
            <w14:solidFill>
              <w14:schemeClr w14:val="tx1"/>
            </w14:solidFill>
          </w14:textFill>
        </w:rPr>
        <w:t>十五、200kW大功率燃料电池电堆及核心零部件等关键技术开发</w:t>
      </w:r>
    </w:p>
    <w:p>
      <w:pPr>
        <w:keepNext w:val="0"/>
        <w:keepLines w:val="0"/>
        <w:pageBreakBefore w:val="0"/>
        <w:widowControl w:val="0"/>
        <w:tabs>
          <w:tab w:val="left" w:pos="2424"/>
          <w:tab w:val="left" w:pos="5537"/>
          <w:tab w:val="left" w:pos="7663"/>
        </w:tabs>
        <w:kinsoku/>
        <w:wordWrap/>
        <w:overflowPunct/>
        <w:topLinePunct w:val="0"/>
        <w:autoSpaceDE w:val="0"/>
        <w:autoSpaceDN w:val="0"/>
        <w:bidi w:val="0"/>
        <w:adjustRightInd w:val="0"/>
        <w:snapToGrid w:val="0"/>
        <w:spacing w:line="600" w:lineRule="exact"/>
        <w:ind w:left="0" w:leftChars="0" w:firstLine="640" w:firstLineChars="200"/>
        <w:textAlignment w:val="auto"/>
        <w:outlineLvl w:val="9"/>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14:textFill>
            <w14:solidFill>
              <w14:schemeClr w14:val="tx1"/>
            </w14:solidFill>
          </w14:textFill>
        </w:rPr>
        <w:t>需求目标：</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本项目旨在开发具有高比功率、单堆功率大于200kW燃料电池电堆及关键核心技术，解决核心部件“卡脖子”问题，包括高性能膜电极技术、强化传质流场技术、导电耐腐蚀薄金属双极板技术、电堆组装与一致性技术、环境适应性技术、量产工艺与制造技术。</w:t>
      </w:r>
    </w:p>
    <w:p>
      <w:pPr>
        <w:keepNext w:val="0"/>
        <w:keepLines w:val="0"/>
        <w:pageBreakBefore w:val="0"/>
        <w:kinsoku/>
        <w:wordWrap/>
        <w:overflowPunct/>
        <w:topLinePunct w:val="0"/>
        <w:bidi w:val="0"/>
        <w:snapToGrid w:val="0"/>
        <w:spacing w:line="600" w:lineRule="exact"/>
        <w:ind w:left="0" w:leftChars="0" w:firstLine="640" w:firstLineChars="200"/>
        <w:rPr>
          <w:rFonts w:hint="default" w:ascii="Times New Roman" w:hAnsi="Times New Roman" w:eastAsia="方正仿宋_GBK" w:cs="Times New Roman"/>
          <w:b/>
          <w:bCs/>
          <w:color w:val="000000" w:themeColor="text1"/>
          <w:kern w:val="0"/>
          <w:sz w:val="32"/>
          <w:szCs w:val="32"/>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14:textFill>
            <w14:solidFill>
              <w14:schemeClr w14:val="tx1"/>
            </w14:solidFill>
          </w14:textFill>
        </w:rPr>
        <w:t>成果形式：</w:t>
      </w:r>
    </w:p>
    <w:p>
      <w:pPr>
        <w:keepNext w:val="0"/>
        <w:keepLines w:val="0"/>
        <w:pageBreakBefore w:val="0"/>
        <w:kinsoku/>
        <w:wordWrap/>
        <w:overflowPunct/>
        <w:topLinePunct w:val="0"/>
        <w:bidi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开发出电堆比功率大于5.0kW/L，单堆功率大于200kW的燃料电池电堆产品。申请国家发明专利10项。</w:t>
      </w:r>
    </w:p>
    <w:p>
      <w:pPr>
        <w:keepNext w:val="0"/>
        <w:keepLines w:val="0"/>
        <w:pageBreakBefore w:val="0"/>
        <w:kinsoku/>
        <w:wordWrap/>
        <w:overflowPunct/>
        <w:topLinePunct w:val="0"/>
        <w:bidi w:val="0"/>
        <w:snapToGrid w:val="0"/>
        <w:spacing w:line="600" w:lineRule="exact"/>
        <w:ind w:left="0" w:leftChars="0" w:firstLine="640" w:firstLineChars="200"/>
        <w:rPr>
          <w:rFonts w:hint="default" w:ascii="Times New Roman" w:hAnsi="Times New Roman" w:eastAsia="方正仿宋_GBK" w:cs="Times New Roman"/>
          <w:b/>
          <w:bCs/>
          <w:color w:val="000000" w:themeColor="text1"/>
          <w:kern w:val="0"/>
          <w:sz w:val="32"/>
          <w:szCs w:val="32"/>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14:textFill>
            <w14:solidFill>
              <w14:schemeClr w14:val="tx1"/>
            </w14:solidFill>
          </w14:textFill>
        </w:rPr>
        <w:t>产品技术指标：</w:t>
      </w:r>
    </w:p>
    <w:p>
      <w:pPr>
        <w:keepNext w:val="0"/>
        <w:keepLines w:val="0"/>
        <w:pageBreakBefore w:val="0"/>
        <w:kinsoku/>
        <w:wordWrap/>
        <w:overflowPunct/>
        <w:topLinePunct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1.燃料电池电堆 </w:t>
      </w:r>
    </w:p>
    <w:p>
      <w:pPr>
        <w:keepNext w:val="0"/>
        <w:keepLines w:val="0"/>
        <w:pageBreakBefore w:val="0"/>
        <w:kinsoku/>
        <w:wordWrap/>
        <w:overflowPunct/>
        <w:topLinePunct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1）电堆产品主要技术指标：</w:t>
      </w:r>
    </w:p>
    <w:p>
      <w:pPr>
        <w:keepNext w:val="0"/>
        <w:keepLines w:val="0"/>
        <w:pageBreakBefore w:val="0"/>
        <w:kinsoku/>
        <w:wordWrap/>
        <w:overflowPunct/>
        <w:topLinePunct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电堆额定功率≥200kW； </w:t>
      </w:r>
    </w:p>
    <w:p>
      <w:pPr>
        <w:keepNext w:val="0"/>
        <w:keepLines w:val="0"/>
        <w:pageBreakBefore w:val="0"/>
        <w:kinsoku/>
        <w:wordWrap/>
        <w:overflowPunct/>
        <w:topLinePunct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功率密度≥5.0kW/L； </w:t>
      </w:r>
    </w:p>
    <w:p>
      <w:pPr>
        <w:keepNext w:val="0"/>
        <w:keepLines w:val="0"/>
        <w:pageBreakBefore w:val="0"/>
        <w:kinsoku/>
        <w:wordWrap/>
        <w:overflowPunct/>
        <w:topLinePunct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环境适应性：低温储存启动温度≤-30℃； </w:t>
      </w:r>
    </w:p>
    <w:p>
      <w:pPr>
        <w:keepNext w:val="0"/>
        <w:keepLines w:val="0"/>
        <w:pageBreakBefore w:val="0"/>
        <w:kinsoku/>
        <w:wordWrap/>
        <w:overflowPunct/>
        <w:topLinePunct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耐久性≥10000h（基于国家标准加速评价方法）； </w:t>
      </w:r>
    </w:p>
    <w:p>
      <w:pPr>
        <w:keepNext w:val="0"/>
        <w:keepLines w:val="0"/>
        <w:pageBreakBefore w:val="0"/>
        <w:kinsoku/>
        <w:wordWrap/>
        <w:overflowPunct/>
        <w:topLinePunct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2）开展产业化制造关键工艺技术研发，并实现以下技术指标： </w:t>
      </w:r>
    </w:p>
    <w:p>
      <w:pPr>
        <w:keepNext w:val="0"/>
        <w:keepLines w:val="0"/>
        <w:pageBreakBefore w:val="0"/>
        <w:kinsoku/>
        <w:wordWrap/>
        <w:overflowPunct/>
        <w:topLinePunct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通过生产线组装200kW电堆，装配对齐公差±0.1mm，进行一致性验证，电压方差≤10mV； </w:t>
      </w:r>
    </w:p>
    <w:p>
      <w:pPr>
        <w:keepNext w:val="0"/>
        <w:keepLines w:val="0"/>
        <w:pageBreakBefore w:val="0"/>
        <w:kinsoku/>
        <w:wordWrap/>
        <w:overflowPunct/>
        <w:topLinePunct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装配单堆200kW级燃料电池系统，进行整车、船舶或电站验证；</w:t>
      </w:r>
    </w:p>
    <w:p>
      <w:pPr>
        <w:keepNext w:val="0"/>
        <w:keepLines w:val="0"/>
        <w:pageBreakBefore w:val="0"/>
        <w:kinsoku/>
        <w:wordWrap/>
        <w:overflowPunct/>
        <w:topLinePunct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2.膜电极 </w:t>
      </w:r>
    </w:p>
    <w:p>
      <w:pPr>
        <w:keepNext w:val="0"/>
        <w:keepLines w:val="0"/>
        <w:pageBreakBefore w:val="0"/>
        <w:kinsoku/>
        <w:wordWrap/>
        <w:overflowPunct/>
        <w:topLinePunct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1）膜电极产品主要技术指标： </w:t>
      </w:r>
    </w:p>
    <w:p>
      <w:pPr>
        <w:keepNext w:val="0"/>
        <w:keepLines w:val="0"/>
        <w:pageBreakBefore w:val="0"/>
        <w:kinsoku/>
        <w:wordWrap/>
        <w:overflowPunct/>
        <w:topLinePunct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膜电极Pt用量≤0.25g/kW； </w:t>
      </w:r>
    </w:p>
    <w:p>
      <w:pPr>
        <w:keepNext w:val="0"/>
        <w:keepLines w:val="0"/>
        <w:pageBreakBefore w:val="0"/>
        <w:kinsoku/>
        <w:wordWrap/>
        <w:overflowPunct/>
        <w:topLinePunct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功率密度≥1.4W/cm</w:t>
      </w:r>
      <w:r>
        <w:rPr>
          <w:rFonts w:hint="default" w:ascii="Times New Roman" w:hAnsi="Times New Roman" w:eastAsia="方正仿宋_GBK" w:cs="Times New Roman"/>
          <w:color w:val="000000" w:themeColor="text1"/>
          <w:sz w:val="32"/>
          <w:szCs w:val="32"/>
          <w:vertAlign w:val="superscript"/>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p>
    <w:p>
      <w:pPr>
        <w:keepNext w:val="0"/>
        <w:keepLines w:val="0"/>
        <w:pageBreakBefore w:val="0"/>
        <w:kinsoku/>
        <w:wordWrap/>
        <w:overflowPunct/>
        <w:topLinePunct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无损</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反极</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连续运行</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时间≥200min； </w:t>
      </w:r>
    </w:p>
    <w:p>
      <w:pPr>
        <w:keepNext w:val="0"/>
        <w:keepLines w:val="0"/>
        <w:pageBreakBefore w:val="0"/>
        <w:kinsoku/>
        <w:wordWrap/>
        <w:overflowPunct/>
        <w:topLinePunct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耐久性≥20000h（基于国家标准加速评价方法）； </w:t>
      </w:r>
    </w:p>
    <w:p>
      <w:pPr>
        <w:keepNext w:val="0"/>
        <w:keepLines w:val="0"/>
        <w:pageBreakBefore w:val="0"/>
        <w:kinsoku/>
        <w:wordWrap/>
        <w:overflowPunct/>
        <w:topLinePunct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2）基于卷对卷涂布工艺的关键技术研发</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（CCM匹配软碳纸）</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，验证膜电极设计的可制造性和一致性，并实现以下技术指标： </w:t>
      </w:r>
    </w:p>
    <w:p>
      <w:pPr>
        <w:keepNext w:val="0"/>
        <w:keepLines w:val="0"/>
        <w:pageBreakBefore w:val="0"/>
        <w:kinsoku/>
        <w:wordWrap/>
        <w:overflowPunct/>
        <w:topLinePunct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膜电极性能一致性：±10mV@1.5A/cm</w:t>
      </w:r>
      <w:r>
        <w:rPr>
          <w:rFonts w:hint="default" w:ascii="Times New Roman" w:hAnsi="Times New Roman" w:eastAsia="方正仿宋_GBK" w:cs="Times New Roman"/>
          <w:color w:val="000000" w:themeColor="text1"/>
          <w:sz w:val="32"/>
          <w:szCs w:val="32"/>
          <w:vertAlign w:val="superscript"/>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p>
    <w:p>
      <w:pPr>
        <w:keepNext w:val="0"/>
        <w:keepLines w:val="0"/>
        <w:pageBreakBefore w:val="0"/>
        <w:kinsoku/>
        <w:wordWrap/>
        <w:overflowPunct/>
        <w:topLinePunct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涂布浆料稳定性：≥24h； </w:t>
      </w:r>
    </w:p>
    <w:p>
      <w:pPr>
        <w:keepNext w:val="0"/>
        <w:keepLines w:val="0"/>
        <w:pageBreakBefore w:val="0"/>
        <w:kinsoku/>
        <w:wordWrap/>
        <w:overflowPunct/>
        <w:topLinePunct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催化剂涂层干膜厚度下限：≤2μm； </w:t>
      </w:r>
    </w:p>
    <w:p>
      <w:pPr>
        <w:keepNext w:val="0"/>
        <w:keepLines w:val="0"/>
        <w:pageBreakBefore w:val="0"/>
        <w:kinsoku/>
        <w:wordWrap/>
        <w:overflowPunct/>
        <w:topLinePunct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催化剂涂层干膜厚度上限：≥20μm； </w:t>
      </w:r>
    </w:p>
    <w:p>
      <w:pPr>
        <w:keepNext w:val="0"/>
        <w:keepLines w:val="0"/>
        <w:pageBreakBefore w:val="0"/>
        <w:kinsoku/>
        <w:wordWrap/>
        <w:overflowPunct/>
        <w:topLinePunct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CCM厚度均一性：≤±1μm； </w:t>
      </w:r>
    </w:p>
    <w:p>
      <w:pPr>
        <w:keepNext w:val="0"/>
        <w:keepLines w:val="0"/>
        <w:pageBreakBefore w:val="0"/>
        <w:kinsoku/>
        <w:wordWrap/>
        <w:overflowPunct/>
        <w:topLinePunct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3.金属双极板 </w:t>
      </w:r>
    </w:p>
    <w:p>
      <w:pPr>
        <w:keepNext w:val="0"/>
        <w:keepLines w:val="0"/>
        <w:pageBreakBefore w:val="0"/>
        <w:kinsoku/>
        <w:wordWrap/>
        <w:overflowPunct/>
        <w:topLinePunct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1）产品主要技术指标： </w:t>
      </w:r>
    </w:p>
    <w:p>
      <w:pPr>
        <w:keepNext w:val="0"/>
        <w:keepLines w:val="0"/>
        <w:pageBreakBefore w:val="0"/>
        <w:kinsoku/>
        <w:wordWrap/>
        <w:overflowPunct/>
        <w:topLinePunct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双极板厚度≤1mm； </w:t>
      </w:r>
    </w:p>
    <w:p>
      <w:pPr>
        <w:keepNext w:val="0"/>
        <w:keepLines w:val="0"/>
        <w:pageBreakBefore w:val="0"/>
        <w:kinsoku/>
        <w:wordWrap/>
        <w:overflowPunct/>
        <w:topLinePunct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接触电阻≤10mΩ·cm</w:t>
      </w:r>
      <w:r>
        <w:rPr>
          <w:rFonts w:hint="default" w:ascii="Times New Roman" w:hAnsi="Times New Roman" w:eastAsia="方正仿宋_GBK" w:cs="Times New Roman"/>
          <w:color w:val="000000" w:themeColor="text1"/>
          <w:sz w:val="32"/>
          <w:szCs w:val="32"/>
          <w:vertAlign w:val="superscript"/>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p>
    <w:p>
      <w:pPr>
        <w:keepNext w:val="0"/>
        <w:keepLines w:val="0"/>
        <w:pageBreakBefore w:val="0"/>
        <w:kinsoku/>
        <w:wordWrap/>
        <w:overflowPunct/>
        <w:topLinePunct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腐蚀电流≤1μA/cm</w:t>
      </w:r>
      <w:r>
        <w:rPr>
          <w:rFonts w:hint="default" w:ascii="Times New Roman" w:hAnsi="Times New Roman" w:eastAsia="方正仿宋_GBK" w:cs="Times New Roman"/>
          <w:color w:val="000000" w:themeColor="text1"/>
          <w:sz w:val="32"/>
          <w:szCs w:val="32"/>
          <w:vertAlign w:val="superscript"/>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p>
    <w:p>
      <w:pPr>
        <w:keepNext w:val="0"/>
        <w:keepLines w:val="0"/>
        <w:pageBreakBefore w:val="0"/>
        <w:kinsoku/>
        <w:wordWrap/>
        <w:overflowPunct/>
        <w:topLinePunct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设计耐久性≥15000h；开展金属极板表面处理技术或免镀膜材料研究； </w:t>
      </w:r>
    </w:p>
    <w:p>
      <w:pPr>
        <w:keepNext w:val="0"/>
        <w:keepLines w:val="0"/>
        <w:pageBreakBefore w:val="0"/>
        <w:kinsoku/>
        <w:wordWrap/>
        <w:overflowPunct/>
        <w:topLinePunct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2）金属极板产业化制造关键工艺技术研发，验证膜电极设计的可制造性和一致性，并实现以下技术指标： </w:t>
      </w:r>
    </w:p>
    <w:p>
      <w:pPr>
        <w:keepNext w:val="0"/>
        <w:keepLines w:val="0"/>
        <w:pageBreakBefore w:val="0"/>
        <w:kinsoku/>
        <w:wordWrap/>
        <w:overflowPunct/>
        <w:topLinePunct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完成超精密金属单极板冲压模具开发，成型尺寸精度≤±0.015mm；</w:t>
      </w:r>
    </w:p>
    <w:p>
      <w:pPr>
        <w:keepNext w:val="0"/>
        <w:keepLines w:val="0"/>
        <w:pageBreakBefore w:val="0"/>
        <w:kinsoku/>
        <w:wordWrap/>
        <w:overflowPunct/>
        <w:topLinePunct w:val="0"/>
        <w:bidi w:val="0"/>
        <w:adjustRightInd w:val="0"/>
        <w:snapToGrid w:val="0"/>
        <w:spacing w:line="600" w:lineRule="exact"/>
        <w:ind w:left="0" w:leftChars="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金属双极板平整度≤2mm。</w:t>
      </w:r>
    </w:p>
    <w:p>
      <w:pPr>
        <w:jc w:val="both"/>
        <w:rPr>
          <w:color w:val="000000" w:themeColor="text1"/>
          <w14:textFill>
            <w14:solidFill>
              <w14:schemeClr w14:val="tx1"/>
            </w14:solidFill>
          </w14:textFill>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5C350E"/>
    <w:rsid w:val="01E200E3"/>
    <w:rsid w:val="02D53C58"/>
    <w:rsid w:val="03750200"/>
    <w:rsid w:val="037A5D73"/>
    <w:rsid w:val="03AB6128"/>
    <w:rsid w:val="05F51231"/>
    <w:rsid w:val="08936DD8"/>
    <w:rsid w:val="0A1E527B"/>
    <w:rsid w:val="0DA25E8D"/>
    <w:rsid w:val="0E5155B4"/>
    <w:rsid w:val="0E956BDD"/>
    <w:rsid w:val="0F7B5E68"/>
    <w:rsid w:val="0F945916"/>
    <w:rsid w:val="12C044EA"/>
    <w:rsid w:val="12D10773"/>
    <w:rsid w:val="139413B8"/>
    <w:rsid w:val="13D829B8"/>
    <w:rsid w:val="15764707"/>
    <w:rsid w:val="16A245F9"/>
    <w:rsid w:val="1B211EB7"/>
    <w:rsid w:val="1D50567E"/>
    <w:rsid w:val="1D5C350E"/>
    <w:rsid w:val="1E7F67B9"/>
    <w:rsid w:val="1F0E13C4"/>
    <w:rsid w:val="1F8155A1"/>
    <w:rsid w:val="20B67B28"/>
    <w:rsid w:val="24037C8A"/>
    <w:rsid w:val="280F2DED"/>
    <w:rsid w:val="2A8E0086"/>
    <w:rsid w:val="2B5068E1"/>
    <w:rsid w:val="2B713D6B"/>
    <w:rsid w:val="2DBE19EE"/>
    <w:rsid w:val="31A36EEA"/>
    <w:rsid w:val="33F734AE"/>
    <w:rsid w:val="348F19D1"/>
    <w:rsid w:val="34D35946"/>
    <w:rsid w:val="354157D3"/>
    <w:rsid w:val="397A00DE"/>
    <w:rsid w:val="3C2239EE"/>
    <w:rsid w:val="40A513B4"/>
    <w:rsid w:val="432D6FD7"/>
    <w:rsid w:val="44B063AF"/>
    <w:rsid w:val="47ED5E70"/>
    <w:rsid w:val="48CC68E0"/>
    <w:rsid w:val="4A7A7AD6"/>
    <w:rsid w:val="4B0E279F"/>
    <w:rsid w:val="4E7E35B3"/>
    <w:rsid w:val="4F2F329F"/>
    <w:rsid w:val="504F79A7"/>
    <w:rsid w:val="5239426F"/>
    <w:rsid w:val="5379227D"/>
    <w:rsid w:val="542D3AAC"/>
    <w:rsid w:val="57744B41"/>
    <w:rsid w:val="57CD4DC0"/>
    <w:rsid w:val="5A306BDE"/>
    <w:rsid w:val="5A3D74CA"/>
    <w:rsid w:val="5A9B6F65"/>
    <w:rsid w:val="5C555B25"/>
    <w:rsid w:val="5DD51369"/>
    <w:rsid w:val="5E340A74"/>
    <w:rsid w:val="5F6F060F"/>
    <w:rsid w:val="5FAC3B5C"/>
    <w:rsid w:val="60586DD6"/>
    <w:rsid w:val="62F14F5F"/>
    <w:rsid w:val="6878084F"/>
    <w:rsid w:val="688266ED"/>
    <w:rsid w:val="69C43FE9"/>
    <w:rsid w:val="6D400951"/>
    <w:rsid w:val="6F5D5036"/>
    <w:rsid w:val="71083C24"/>
    <w:rsid w:val="71121B91"/>
    <w:rsid w:val="71194B73"/>
    <w:rsid w:val="722E68E5"/>
    <w:rsid w:val="72921526"/>
    <w:rsid w:val="72D7621A"/>
    <w:rsid w:val="734A081F"/>
    <w:rsid w:val="75594332"/>
    <w:rsid w:val="76AE3BA5"/>
    <w:rsid w:val="7BA5404F"/>
    <w:rsid w:val="7BE62134"/>
    <w:rsid w:val="7ED82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next w:val="1"/>
    <w:qFormat/>
    <w:uiPriority w:val="0"/>
    <w:pPr>
      <w:keepNext/>
      <w:keepLines/>
      <w:widowControl w:val="0"/>
      <w:numPr>
        <w:ilvl w:val="3"/>
        <w:numId w:val="0"/>
      </w:numPr>
      <w:spacing w:line="600" w:lineRule="exact"/>
      <w:ind w:left="0" w:firstLine="640" w:firstLineChars="200"/>
      <w:jc w:val="both"/>
      <w:outlineLvl w:val="3"/>
    </w:pPr>
    <w:rPr>
      <w:rFonts w:ascii="Arial" w:hAnsi="Arial" w:eastAsia="仿宋_GB2312" w:cstheme="minorBidi"/>
      <w:b/>
      <w:bCs/>
      <w:kern w:val="2"/>
      <w:sz w:val="32"/>
      <w:szCs w:val="28"/>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安徽正文"/>
    <w:qFormat/>
    <w:uiPriority w:val="99"/>
    <w:pPr>
      <w:widowControl w:val="0"/>
      <w:ind w:firstLine="200" w:firstLineChars="200"/>
      <w:jc w:val="both"/>
    </w:pPr>
    <w:rPr>
      <w:rFonts w:eastAsia="仿宋_GB2312" w:asciiTheme="minorHAnsi" w:hAnsiTheme="minorHAnsi" w:cstheme="minorBidi"/>
      <w:kern w:val="0"/>
      <w:sz w:val="32"/>
      <w:szCs w:val="2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2022-05-30T01:19:00Z</dcterms:created>
  <dc:creator>大豆</dc:creator>
  <cp:lastModifiedBy>ygc</cp:lastModifiedBy>
  <cp:lastPrinted>2022-05-30T07:38:00Z</cp:lastPrinted>
  <dcterms:modified xsi:type="dcterms:W3CDTF">2022-05-30T10:49:31Z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